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FBBF5" w14:textId="7EE65864" w:rsidR="00225972" w:rsidRPr="004A59E7" w:rsidRDefault="009F2D53" w:rsidP="00830F06">
      <w:pPr>
        <w:pStyle w:val="a3"/>
        <w:pBdr>
          <w:bottom w:val="none" w:sz="0" w:space="0" w:color="auto"/>
        </w:pBdr>
        <w:rPr>
          <w:rFonts w:ascii="华文新魏" w:eastAsia="华文新魏" w:hAnsi="华文中宋"/>
          <w:b/>
          <w:bCs/>
          <w:color w:val="FF0000"/>
          <w:sz w:val="96"/>
          <w:szCs w:val="96"/>
        </w:rPr>
      </w:pPr>
      <w:bookmarkStart w:id="0" w:name="_Hlk145339026"/>
      <w:bookmarkEnd w:id="0"/>
      <w:r w:rsidRPr="004A59E7">
        <w:rPr>
          <w:rFonts w:ascii="华文新魏" w:eastAsia="华文新魏" w:hAnsi="华文中宋" w:hint="eastAsia"/>
          <w:b/>
          <w:bCs/>
          <w:color w:val="FF0000"/>
          <w:sz w:val="96"/>
          <w:szCs w:val="96"/>
        </w:rPr>
        <w:t>信息与动态</w:t>
      </w:r>
    </w:p>
    <w:p w14:paraId="6A2E27FF" w14:textId="5CBEB715" w:rsidR="00EA0E9B" w:rsidRPr="00DA3ED4" w:rsidRDefault="00615721" w:rsidP="00830F06">
      <w:pPr>
        <w:pStyle w:val="a3"/>
        <w:pBdr>
          <w:bottom w:val="none" w:sz="0" w:space="0" w:color="auto"/>
        </w:pBdr>
        <w:rPr>
          <w:color w:val="FF0000"/>
          <w:sz w:val="32"/>
          <w:szCs w:val="32"/>
        </w:rPr>
      </w:pPr>
      <w:r w:rsidRPr="00DA3ED4">
        <w:rPr>
          <w:rFonts w:hint="eastAsia"/>
          <w:color w:val="FF0000"/>
          <w:sz w:val="32"/>
          <w:szCs w:val="32"/>
        </w:rPr>
        <w:t>【</w:t>
      </w:r>
      <w:r w:rsidR="00EA0E9B" w:rsidRPr="00DA3ED4">
        <w:rPr>
          <w:rFonts w:hint="eastAsia"/>
          <w:color w:val="FF0000"/>
          <w:sz w:val="32"/>
          <w:szCs w:val="32"/>
        </w:rPr>
        <w:t>2</w:t>
      </w:r>
      <w:r w:rsidR="00EA0E9B" w:rsidRPr="00DA3ED4">
        <w:rPr>
          <w:color w:val="FF0000"/>
          <w:sz w:val="32"/>
          <w:szCs w:val="32"/>
        </w:rPr>
        <w:t>023</w:t>
      </w:r>
      <w:r w:rsidR="00EA0E9B" w:rsidRPr="00DA3ED4">
        <w:rPr>
          <w:rFonts w:hint="eastAsia"/>
          <w:color w:val="FF0000"/>
          <w:sz w:val="32"/>
          <w:szCs w:val="32"/>
        </w:rPr>
        <w:t>第</w:t>
      </w:r>
      <w:r w:rsidR="00316861">
        <w:rPr>
          <w:color w:val="FF0000"/>
          <w:sz w:val="32"/>
          <w:szCs w:val="32"/>
        </w:rPr>
        <w:t>3</w:t>
      </w:r>
      <w:r w:rsidR="00EA0E9B" w:rsidRPr="00DA3ED4">
        <w:rPr>
          <w:rFonts w:hint="eastAsia"/>
          <w:color w:val="FF0000"/>
          <w:sz w:val="32"/>
          <w:szCs w:val="32"/>
        </w:rPr>
        <w:t>期</w:t>
      </w:r>
      <w:r w:rsidRPr="00DA3ED4">
        <w:rPr>
          <w:rFonts w:hint="eastAsia"/>
          <w:color w:val="FF0000"/>
          <w:sz w:val="32"/>
          <w:szCs w:val="32"/>
        </w:rPr>
        <w:t>】</w:t>
      </w:r>
    </w:p>
    <w:p w14:paraId="6A930799" w14:textId="77777777" w:rsidR="00615721" w:rsidRPr="00615721" w:rsidRDefault="00615721" w:rsidP="00830F06">
      <w:pPr>
        <w:pStyle w:val="a3"/>
        <w:pBdr>
          <w:bottom w:val="none" w:sz="0" w:space="0" w:color="auto"/>
        </w:pBdr>
        <w:rPr>
          <w:sz w:val="36"/>
          <w:szCs w:val="36"/>
        </w:rPr>
      </w:pPr>
    </w:p>
    <w:p w14:paraId="7462C7BE" w14:textId="07BB4DC2" w:rsidR="00615721" w:rsidRPr="00DA3ED4" w:rsidRDefault="00EA0E9B" w:rsidP="003E3289">
      <w:pPr>
        <w:pStyle w:val="a3"/>
        <w:pBdr>
          <w:bottom w:val="none" w:sz="0" w:space="0" w:color="auto"/>
        </w:pBdr>
        <w:ind w:firstLineChars="100" w:firstLine="280"/>
        <w:jc w:val="both"/>
        <w:rPr>
          <w:rFonts w:ascii="华文中宋" w:eastAsia="华文中宋" w:hAnsi="华文中宋"/>
          <w:sz w:val="28"/>
          <w:szCs w:val="28"/>
        </w:rPr>
      </w:pPr>
      <w:r w:rsidRPr="00DA3ED4">
        <w:rPr>
          <w:rFonts w:ascii="华文中宋" w:eastAsia="华文中宋" w:hAnsi="华文中宋" w:hint="eastAsia"/>
          <w:sz w:val="28"/>
          <w:szCs w:val="28"/>
        </w:rPr>
        <w:t>宁波化工贸促会</w:t>
      </w:r>
      <w:r w:rsidR="003E3289" w:rsidRPr="00DA3ED4">
        <w:rPr>
          <w:rFonts w:ascii="华文中宋" w:eastAsia="华文中宋" w:hAnsi="华文中宋" w:hint="eastAsia"/>
          <w:sz w:val="28"/>
          <w:szCs w:val="28"/>
        </w:rPr>
        <w:t>秘书处</w:t>
      </w:r>
      <w:r w:rsidRPr="00DA3ED4">
        <w:rPr>
          <w:rFonts w:ascii="华文中宋" w:eastAsia="华文中宋" w:hAnsi="华文中宋" w:hint="eastAsia"/>
          <w:sz w:val="28"/>
          <w:szCs w:val="28"/>
        </w:rPr>
        <w:t xml:space="preserve"> </w:t>
      </w:r>
      <w:r w:rsidRPr="00DA3ED4">
        <w:rPr>
          <w:rFonts w:ascii="华文中宋" w:eastAsia="华文中宋" w:hAnsi="华文中宋"/>
          <w:sz w:val="28"/>
          <w:szCs w:val="28"/>
        </w:rPr>
        <w:t xml:space="preserve">                        2023</w:t>
      </w:r>
      <w:r w:rsidR="00615721" w:rsidRPr="00DA3ED4">
        <w:rPr>
          <w:rFonts w:ascii="华文中宋" w:eastAsia="华文中宋" w:hAnsi="华文中宋" w:hint="eastAsia"/>
          <w:sz w:val="28"/>
          <w:szCs w:val="28"/>
        </w:rPr>
        <w:t>-</w:t>
      </w:r>
      <w:r w:rsidR="00316861">
        <w:rPr>
          <w:rFonts w:ascii="华文中宋" w:eastAsia="华文中宋" w:hAnsi="华文中宋"/>
          <w:sz w:val="28"/>
          <w:szCs w:val="28"/>
        </w:rPr>
        <w:t>10</w:t>
      </w:r>
      <w:r w:rsidR="00615721" w:rsidRPr="00DA3ED4">
        <w:rPr>
          <w:rFonts w:ascii="华文中宋" w:eastAsia="华文中宋" w:hAnsi="华文中宋" w:hint="eastAsia"/>
          <w:sz w:val="28"/>
          <w:szCs w:val="28"/>
        </w:rPr>
        <w:t>-</w:t>
      </w:r>
      <w:r w:rsidR="00D6470B">
        <w:rPr>
          <w:rFonts w:ascii="华文中宋" w:eastAsia="华文中宋" w:hAnsi="华文中宋"/>
          <w:sz w:val="28"/>
          <w:szCs w:val="28"/>
        </w:rPr>
        <w:t>1</w:t>
      </w:r>
      <w:r w:rsidR="001E573A">
        <w:rPr>
          <w:rFonts w:ascii="华文中宋" w:eastAsia="华文中宋" w:hAnsi="华文中宋"/>
          <w:sz w:val="28"/>
          <w:szCs w:val="28"/>
        </w:rPr>
        <w:t>7</w:t>
      </w:r>
      <w:r w:rsidRPr="00DA3ED4">
        <w:rPr>
          <w:rFonts w:ascii="华文中宋" w:eastAsia="华文中宋" w:hAnsi="华文中宋"/>
          <w:sz w:val="28"/>
          <w:szCs w:val="28"/>
        </w:rPr>
        <w:t xml:space="preserve">      </w:t>
      </w:r>
    </w:p>
    <w:p w14:paraId="4E8708B0" w14:textId="0CE5CAEB" w:rsidR="00AA4444" w:rsidRPr="0074541E" w:rsidRDefault="00615721" w:rsidP="00997932">
      <w:pPr>
        <w:pStyle w:val="a3"/>
        <w:pBdr>
          <w:bottom w:val="none" w:sz="0" w:space="0" w:color="auto"/>
        </w:pBdr>
        <w:jc w:val="both"/>
        <w:rPr>
          <w:sz w:val="32"/>
          <w:szCs w:val="32"/>
        </w:rPr>
      </w:pPr>
      <w:r w:rsidRPr="0074541E">
        <w:rPr>
          <w:rFonts w:hint="eastAsia"/>
          <w:sz w:val="32"/>
          <w:szCs w:val="32"/>
        </w:rPr>
        <w:t>-------------------------------------------------------------------------------------</w:t>
      </w:r>
      <w:r w:rsidR="00EA0E9B" w:rsidRPr="0074541E">
        <w:rPr>
          <w:sz w:val="32"/>
          <w:szCs w:val="32"/>
        </w:rPr>
        <w:t xml:space="preserve"> </w:t>
      </w:r>
    </w:p>
    <w:p w14:paraId="5E87EA19" w14:textId="00D8B33E" w:rsidR="00361F81" w:rsidRPr="005A5B44" w:rsidRDefault="00A95A06" w:rsidP="008B68EA">
      <w:pPr>
        <w:pStyle w:val="a7"/>
        <w:spacing w:line="800" w:lineRule="exact"/>
        <w:ind w:left="440" w:firstLineChars="0" w:firstLine="0"/>
        <w:rPr>
          <w:rFonts w:ascii="华文中宋" w:eastAsia="华文中宋" w:hAnsi="华文中宋" w:cs="Times New Roman"/>
          <w:sz w:val="36"/>
          <w:szCs w:val="36"/>
        </w:rPr>
      </w:pPr>
      <w:r>
        <w:rPr>
          <w:rFonts w:cs="Times New Roman" w:hint="eastAsia"/>
          <w:sz w:val="84"/>
          <w:szCs w:val="84"/>
        </w:rPr>
        <w:t xml:space="preserve"> </w:t>
      </w:r>
      <w:r>
        <w:rPr>
          <w:rFonts w:cs="Times New Roman"/>
          <w:sz w:val="84"/>
          <w:szCs w:val="84"/>
        </w:rPr>
        <w:t xml:space="preserve">       </w:t>
      </w:r>
      <w:r w:rsidR="00363CAD" w:rsidRPr="005A5B44">
        <w:rPr>
          <w:rFonts w:ascii="华文中宋" w:eastAsia="华文中宋" w:hAnsi="华文中宋" w:cs="Times New Roman" w:hint="eastAsia"/>
          <w:sz w:val="36"/>
          <w:szCs w:val="36"/>
        </w:rPr>
        <w:t>本期要目</w:t>
      </w:r>
    </w:p>
    <w:p w14:paraId="4237F1DB" w14:textId="495F128F" w:rsidR="008948E4" w:rsidRPr="008948E4" w:rsidRDefault="00D374BB" w:rsidP="000418AE">
      <w:pPr>
        <w:pStyle w:val="a7"/>
        <w:numPr>
          <w:ilvl w:val="0"/>
          <w:numId w:val="2"/>
        </w:numPr>
        <w:spacing w:line="360" w:lineRule="auto"/>
        <w:ind w:firstLineChars="0"/>
        <w:rPr>
          <w:rFonts w:ascii="楷体" w:eastAsia="楷体" w:hAnsi="楷体" w:cs="Times New Roman"/>
          <w:sz w:val="28"/>
          <w:szCs w:val="28"/>
        </w:rPr>
      </w:pPr>
      <w:r w:rsidRPr="00B35E0C">
        <w:rPr>
          <w:rFonts w:ascii="华文中宋" w:eastAsia="华文中宋" w:hAnsi="华文中宋" w:cs="Times New Roman" w:hint="eastAsia"/>
          <w:sz w:val="28"/>
          <w:szCs w:val="28"/>
        </w:rPr>
        <w:t>【</w:t>
      </w:r>
      <w:r w:rsidR="001128CF">
        <w:rPr>
          <w:rFonts w:ascii="华文中宋" w:eastAsia="华文中宋" w:hAnsi="华文中宋" w:cs="Times New Roman" w:hint="eastAsia"/>
          <w:sz w:val="28"/>
          <w:szCs w:val="28"/>
        </w:rPr>
        <w:t>政策</w:t>
      </w:r>
      <w:r w:rsidR="00E00C16">
        <w:rPr>
          <w:rFonts w:ascii="华文中宋" w:eastAsia="华文中宋" w:hAnsi="华文中宋" w:cs="Times New Roman" w:hint="eastAsia"/>
          <w:sz w:val="28"/>
          <w:szCs w:val="28"/>
        </w:rPr>
        <w:t>分析</w:t>
      </w:r>
      <w:r w:rsidRPr="00B35E0C">
        <w:rPr>
          <w:rFonts w:ascii="华文中宋" w:eastAsia="华文中宋" w:hAnsi="华文中宋" w:cs="Times New Roman" w:hint="eastAsia"/>
          <w:sz w:val="28"/>
          <w:szCs w:val="28"/>
        </w:rPr>
        <w:t>】</w:t>
      </w:r>
      <w:bookmarkStart w:id="1" w:name="_Hlk141707288"/>
    </w:p>
    <w:p w14:paraId="12FF13B1" w14:textId="4C992F8E" w:rsidR="00323E67" w:rsidRDefault="00323E67" w:rsidP="008948E4">
      <w:pPr>
        <w:pStyle w:val="a7"/>
        <w:spacing w:line="360" w:lineRule="auto"/>
        <w:ind w:left="880" w:firstLineChars="0" w:firstLine="0"/>
        <w:rPr>
          <w:rFonts w:ascii="楷体" w:eastAsia="楷体" w:hAnsi="楷体" w:cs="Times New Roman"/>
          <w:sz w:val="28"/>
          <w:szCs w:val="28"/>
        </w:rPr>
      </w:pPr>
      <w:r>
        <w:rPr>
          <w:rFonts w:ascii="楷体" w:eastAsia="楷体" w:hAnsi="楷体" w:cs="Times New Roman" w:hint="eastAsia"/>
          <w:sz w:val="28"/>
          <w:szCs w:val="28"/>
        </w:rPr>
        <w:t>1、政治局会议的新提法与释放的信号</w:t>
      </w:r>
    </w:p>
    <w:p w14:paraId="1A186B40" w14:textId="0E383ECD" w:rsidR="00ED3FA8" w:rsidRPr="008948E4" w:rsidRDefault="00323E67" w:rsidP="008948E4">
      <w:pPr>
        <w:pStyle w:val="a7"/>
        <w:spacing w:line="360" w:lineRule="auto"/>
        <w:ind w:left="880" w:firstLineChars="0" w:firstLine="0"/>
        <w:rPr>
          <w:rFonts w:ascii="楷体" w:eastAsia="楷体" w:hAnsi="楷体" w:cs="Times New Roman"/>
          <w:sz w:val="28"/>
          <w:szCs w:val="28"/>
        </w:rPr>
      </w:pPr>
      <w:r>
        <w:rPr>
          <w:rFonts w:ascii="楷体" w:eastAsia="楷体" w:hAnsi="楷体" w:cs="Times New Roman" w:hint="eastAsia"/>
          <w:sz w:val="28"/>
          <w:szCs w:val="28"/>
        </w:rPr>
        <w:t>2、</w:t>
      </w:r>
      <w:r w:rsidR="00C2654B">
        <w:rPr>
          <w:rFonts w:ascii="楷体" w:eastAsia="楷体" w:hAnsi="楷体" w:cs="Times New Roman" w:hint="eastAsia"/>
          <w:sz w:val="28"/>
          <w:szCs w:val="28"/>
        </w:rPr>
        <w:t>林毅夫关于当前宏观政策的三点建议</w:t>
      </w:r>
    </w:p>
    <w:bookmarkEnd w:id="1"/>
    <w:p w14:paraId="09794158" w14:textId="77777777" w:rsidR="006C49FC" w:rsidRDefault="00D374BB" w:rsidP="006C49FC">
      <w:pPr>
        <w:pStyle w:val="a7"/>
        <w:numPr>
          <w:ilvl w:val="0"/>
          <w:numId w:val="2"/>
        </w:numPr>
        <w:spacing w:line="360" w:lineRule="auto"/>
        <w:ind w:firstLineChars="0"/>
        <w:rPr>
          <w:rFonts w:ascii="华文中宋" w:eastAsia="华文中宋" w:hAnsi="华文中宋" w:cs="Times New Roman"/>
          <w:sz w:val="28"/>
          <w:szCs w:val="28"/>
        </w:rPr>
      </w:pPr>
      <w:r w:rsidRPr="00B35E0C">
        <w:rPr>
          <w:rFonts w:ascii="楷体" w:eastAsia="楷体" w:hAnsi="楷体" w:cs="Times New Roman" w:hint="eastAsia"/>
          <w:sz w:val="28"/>
          <w:szCs w:val="28"/>
        </w:rPr>
        <w:t>【</w:t>
      </w:r>
      <w:r w:rsidR="00D72E46" w:rsidRPr="00B35E0C">
        <w:rPr>
          <w:rFonts w:ascii="华文中宋" w:eastAsia="华文中宋" w:hAnsi="华文中宋" w:cs="Times New Roman" w:hint="eastAsia"/>
          <w:sz w:val="28"/>
          <w:szCs w:val="28"/>
        </w:rPr>
        <w:t>工作动态</w:t>
      </w:r>
      <w:r w:rsidRPr="00B35E0C">
        <w:rPr>
          <w:rFonts w:ascii="华文中宋" w:eastAsia="华文中宋" w:hAnsi="华文中宋" w:cs="Times New Roman" w:hint="eastAsia"/>
          <w:sz w:val="28"/>
          <w:szCs w:val="28"/>
        </w:rPr>
        <w:t>】</w:t>
      </w:r>
    </w:p>
    <w:p w14:paraId="358F782B" w14:textId="7F4EC0A3" w:rsidR="00B064B2" w:rsidRPr="001722C2" w:rsidRDefault="001722C2" w:rsidP="001722C2">
      <w:pPr>
        <w:snapToGrid w:val="0"/>
        <w:spacing w:line="360" w:lineRule="auto"/>
        <w:ind w:firstLineChars="300" w:firstLine="840"/>
        <w:rPr>
          <w:rFonts w:ascii="楷体" w:eastAsia="楷体" w:hAnsi="楷体" w:cs="Times New Roman"/>
          <w:sz w:val="28"/>
          <w:szCs w:val="28"/>
        </w:rPr>
      </w:pPr>
      <w:r>
        <w:rPr>
          <w:rFonts w:ascii="楷体" w:eastAsia="楷体" w:hAnsi="楷体" w:cs="Times New Roman" w:hint="eastAsia"/>
          <w:sz w:val="28"/>
          <w:szCs w:val="28"/>
        </w:rPr>
        <w:t>1、</w:t>
      </w:r>
      <w:r w:rsidR="002A314D" w:rsidRPr="006C49FC">
        <w:rPr>
          <w:rFonts w:ascii="楷体" w:eastAsia="楷体" w:hAnsi="楷体" w:cs="Times New Roman" w:hint="eastAsia"/>
          <w:sz w:val="28"/>
          <w:szCs w:val="28"/>
        </w:rPr>
        <w:t>秘书处</w:t>
      </w:r>
      <w:r w:rsidR="00316861" w:rsidRPr="006C49FC">
        <w:rPr>
          <w:rFonts w:ascii="楷体" w:eastAsia="楷体" w:hAnsi="楷体" w:cs="Times New Roman"/>
          <w:sz w:val="28"/>
          <w:szCs w:val="28"/>
        </w:rPr>
        <w:t>9</w:t>
      </w:r>
      <w:r w:rsidR="00B064B2" w:rsidRPr="006C49FC">
        <w:rPr>
          <w:rFonts w:ascii="楷体" w:eastAsia="楷体" w:hAnsi="楷体" w:cs="Times New Roman" w:hint="eastAsia"/>
          <w:sz w:val="28"/>
          <w:szCs w:val="28"/>
        </w:rPr>
        <w:t>月份工作</w:t>
      </w:r>
      <w:r w:rsidR="002A314D" w:rsidRPr="006C49FC">
        <w:rPr>
          <w:rFonts w:ascii="楷体" w:eastAsia="楷体" w:hAnsi="楷体" w:cs="Times New Roman" w:hint="eastAsia"/>
          <w:sz w:val="28"/>
          <w:szCs w:val="28"/>
        </w:rPr>
        <w:t>简要</w:t>
      </w:r>
      <w:r w:rsidR="00B064B2" w:rsidRPr="006C49FC">
        <w:rPr>
          <w:rFonts w:ascii="楷体" w:eastAsia="楷体" w:hAnsi="楷体" w:cs="Times New Roman" w:hint="eastAsia"/>
          <w:sz w:val="28"/>
          <w:szCs w:val="28"/>
        </w:rPr>
        <w:t>回顾</w:t>
      </w:r>
    </w:p>
    <w:p w14:paraId="22982C0D" w14:textId="773A7DFC" w:rsidR="00DF70FF" w:rsidRPr="005A5B44" w:rsidRDefault="001722C2" w:rsidP="001722C2">
      <w:pPr>
        <w:snapToGrid w:val="0"/>
        <w:spacing w:line="360" w:lineRule="auto"/>
        <w:ind w:firstLineChars="300" w:firstLine="840"/>
        <w:rPr>
          <w:rFonts w:ascii="楷体" w:eastAsia="楷体" w:hAnsi="楷体" w:cs="Times New Roman"/>
          <w:sz w:val="28"/>
          <w:szCs w:val="28"/>
        </w:rPr>
      </w:pPr>
      <w:r>
        <w:rPr>
          <w:rFonts w:ascii="楷体" w:eastAsia="楷体" w:hAnsi="楷体" w:cs="Times New Roman" w:hint="eastAsia"/>
          <w:sz w:val="28"/>
          <w:szCs w:val="28"/>
        </w:rPr>
        <w:t>2、</w:t>
      </w:r>
      <w:r w:rsidR="00C55602">
        <w:rPr>
          <w:rFonts w:ascii="楷体" w:eastAsia="楷体" w:hAnsi="楷体" w:cs="Times New Roman" w:hint="eastAsia"/>
          <w:sz w:val="28"/>
          <w:szCs w:val="28"/>
        </w:rPr>
        <w:t>我会将承办2</w:t>
      </w:r>
      <w:r w:rsidR="00C55602">
        <w:rPr>
          <w:rFonts w:ascii="楷体" w:eastAsia="楷体" w:hAnsi="楷体" w:cs="Times New Roman"/>
          <w:sz w:val="28"/>
          <w:szCs w:val="28"/>
        </w:rPr>
        <w:t>023</w:t>
      </w:r>
      <w:r w:rsidR="00C55602">
        <w:rPr>
          <w:rFonts w:ascii="楷体" w:eastAsia="楷体" w:hAnsi="楷体" w:cs="Times New Roman" w:hint="eastAsia"/>
          <w:sz w:val="28"/>
          <w:szCs w:val="28"/>
        </w:rPr>
        <w:t>涂料行业全球产业</w:t>
      </w:r>
      <w:proofErr w:type="gramStart"/>
      <w:r w:rsidR="00C55602">
        <w:rPr>
          <w:rFonts w:ascii="楷体" w:eastAsia="楷体" w:hAnsi="楷体" w:cs="Times New Roman" w:hint="eastAsia"/>
          <w:sz w:val="28"/>
          <w:szCs w:val="28"/>
        </w:rPr>
        <w:t>链合作</w:t>
      </w:r>
      <w:proofErr w:type="gramEnd"/>
      <w:r w:rsidR="00C55602">
        <w:rPr>
          <w:rFonts w:ascii="楷体" w:eastAsia="楷体" w:hAnsi="楷体" w:cs="Times New Roman" w:hint="eastAsia"/>
          <w:sz w:val="28"/>
          <w:szCs w:val="28"/>
        </w:rPr>
        <w:t>发展高端交流会</w:t>
      </w:r>
    </w:p>
    <w:p w14:paraId="6CD3ED02" w14:textId="35092158" w:rsidR="00D374BB" w:rsidRPr="00BC201E" w:rsidRDefault="00D374BB" w:rsidP="00BC201E">
      <w:pPr>
        <w:pStyle w:val="a7"/>
        <w:numPr>
          <w:ilvl w:val="0"/>
          <w:numId w:val="2"/>
        </w:numPr>
        <w:snapToGrid w:val="0"/>
        <w:spacing w:line="360" w:lineRule="auto"/>
        <w:ind w:firstLineChars="0"/>
        <w:rPr>
          <w:rFonts w:ascii="华文中宋" w:eastAsia="华文中宋" w:hAnsi="华文中宋" w:cs="Times New Roman"/>
          <w:sz w:val="28"/>
          <w:szCs w:val="28"/>
        </w:rPr>
      </w:pPr>
      <w:r w:rsidRPr="00BC201E">
        <w:rPr>
          <w:rFonts w:ascii="华文中宋" w:eastAsia="华文中宋" w:hAnsi="华文中宋" w:cs="Times New Roman" w:hint="eastAsia"/>
          <w:sz w:val="28"/>
          <w:szCs w:val="28"/>
        </w:rPr>
        <w:t>【</w:t>
      </w:r>
      <w:r w:rsidR="00D72E46" w:rsidRPr="00BC201E">
        <w:rPr>
          <w:rFonts w:ascii="华文中宋" w:eastAsia="华文中宋" w:hAnsi="华文中宋" w:cs="Times New Roman" w:hint="eastAsia"/>
          <w:sz w:val="28"/>
          <w:szCs w:val="28"/>
        </w:rPr>
        <w:t>会员风采</w:t>
      </w:r>
      <w:r w:rsidRPr="00BC201E">
        <w:rPr>
          <w:rFonts w:ascii="华文中宋" w:eastAsia="华文中宋" w:hAnsi="华文中宋" w:cs="Times New Roman" w:hint="eastAsia"/>
          <w:sz w:val="28"/>
          <w:szCs w:val="28"/>
        </w:rPr>
        <w:t>】</w:t>
      </w:r>
    </w:p>
    <w:p w14:paraId="4AEB430E" w14:textId="76393303" w:rsidR="006D440B" w:rsidRPr="00BC201E" w:rsidRDefault="006D440B" w:rsidP="00BC201E">
      <w:pPr>
        <w:snapToGrid w:val="0"/>
        <w:spacing w:line="360" w:lineRule="auto"/>
        <w:ind w:firstLineChars="300" w:firstLine="840"/>
        <w:rPr>
          <w:rFonts w:ascii="楷体" w:eastAsia="楷体" w:hAnsi="楷体" w:cs="Times New Roman"/>
          <w:sz w:val="28"/>
          <w:szCs w:val="28"/>
        </w:rPr>
      </w:pPr>
      <w:r w:rsidRPr="00BC201E">
        <w:rPr>
          <w:rFonts w:ascii="楷体" w:eastAsia="楷体" w:hAnsi="楷体" w:cs="Times New Roman"/>
          <w:sz w:val="28"/>
          <w:szCs w:val="28"/>
        </w:rPr>
        <w:t>1</w:t>
      </w:r>
      <w:r w:rsidRPr="00BC201E">
        <w:rPr>
          <w:rFonts w:ascii="楷体" w:eastAsia="楷体" w:hAnsi="楷体" w:cs="Times New Roman" w:hint="eastAsia"/>
          <w:sz w:val="28"/>
          <w:szCs w:val="28"/>
        </w:rPr>
        <w:t>、</w:t>
      </w:r>
      <w:r w:rsidR="00BC201E" w:rsidRPr="00BC201E">
        <w:rPr>
          <w:rFonts w:ascii="楷体" w:eastAsia="楷体" w:hAnsi="楷体" w:cs="Times New Roman" w:hint="eastAsia"/>
          <w:sz w:val="28"/>
          <w:szCs w:val="28"/>
        </w:rPr>
        <w:t>中国石化企业5</w:t>
      </w:r>
      <w:r w:rsidR="00BC201E" w:rsidRPr="00BC201E">
        <w:rPr>
          <w:rFonts w:ascii="楷体" w:eastAsia="楷体" w:hAnsi="楷体" w:cs="Times New Roman"/>
          <w:sz w:val="28"/>
          <w:szCs w:val="28"/>
        </w:rPr>
        <w:t>00</w:t>
      </w:r>
      <w:r w:rsidR="00BC201E" w:rsidRPr="00BC201E">
        <w:rPr>
          <w:rFonts w:ascii="楷体" w:eastAsia="楷体" w:hAnsi="楷体" w:cs="Times New Roman" w:hint="eastAsia"/>
          <w:sz w:val="28"/>
          <w:szCs w:val="28"/>
        </w:rPr>
        <w:t>强榜单发布，我会两家会员企业跻身百强行列</w:t>
      </w:r>
    </w:p>
    <w:p w14:paraId="549F551A" w14:textId="26D72181" w:rsidR="00C217A3" w:rsidRDefault="006D440B" w:rsidP="00C217A3">
      <w:pPr>
        <w:pStyle w:val="a7"/>
        <w:snapToGrid w:val="0"/>
        <w:spacing w:line="360" w:lineRule="auto"/>
        <w:ind w:left="880" w:firstLineChars="0" w:firstLine="0"/>
        <w:rPr>
          <w:rFonts w:ascii="楷体" w:eastAsia="楷体" w:hAnsi="楷体" w:cs="Times New Roman"/>
          <w:sz w:val="28"/>
          <w:szCs w:val="28"/>
        </w:rPr>
      </w:pPr>
      <w:r w:rsidRPr="005A5B44">
        <w:rPr>
          <w:rFonts w:ascii="楷体" w:eastAsia="楷体" w:hAnsi="楷体" w:cs="Times New Roman" w:hint="eastAsia"/>
          <w:sz w:val="28"/>
          <w:szCs w:val="28"/>
        </w:rPr>
        <w:t>2、</w:t>
      </w:r>
      <w:r w:rsidR="008A0E6F">
        <w:rPr>
          <w:rFonts w:ascii="楷体" w:eastAsia="楷体" w:hAnsi="楷体" w:cs="Times New Roman" w:hint="eastAsia"/>
          <w:sz w:val="28"/>
          <w:szCs w:val="28"/>
        </w:rPr>
        <w:t>龙欣精化组织开展安全培训</w:t>
      </w:r>
    </w:p>
    <w:p w14:paraId="7C7DC529" w14:textId="33556D3A" w:rsidR="00BA6B61" w:rsidRPr="00BA6B61" w:rsidRDefault="003E3289" w:rsidP="0092172A">
      <w:pPr>
        <w:snapToGrid w:val="0"/>
        <w:spacing w:line="360" w:lineRule="auto"/>
        <w:ind w:firstLineChars="200" w:firstLine="640"/>
        <w:rPr>
          <w:sz w:val="32"/>
          <w:szCs w:val="32"/>
        </w:rPr>
      </w:pPr>
      <w:r w:rsidRPr="00BA6B61">
        <w:rPr>
          <w:rFonts w:hint="eastAsia"/>
          <w:sz w:val="32"/>
          <w:szCs w:val="32"/>
        </w:rPr>
        <w:t>-----------------------------------------------------</w:t>
      </w:r>
      <w:r w:rsidR="00BA6B61">
        <w:rPr>
          <w:rFonts w:hint="eastAsia"/>
          <w:sz w:val="32"/>
          <w:szCs w:val="32"/>
        </w:rPr>
        <w:t>-------------------------</w:t>
      </w:r>
      <w:r w:rsidR="00BA6B61" w:rsidRPr="00BA6B61">
        <w:rPr>
          <w:sz w:val="32"/>
          <w:szCs w:val="32"/>
        </w:rPr>
        <w:t xml:space="preserve"> </w:t>
      </w:r>
    </w:p>
    <w:p w14:paraId="32C743EB" w14:textId="77777777" w:rsidR="00323E67" w:rsidRDefault="00EC2DCA" w:rsidP="00323E67">
      <w:pPr>
        <w:pStyle w:val="a7"/>
        <w:snapToGrid w:val="0"/>
        <w:spacing w:line="360" w:lineRule="auto"/>
        <w:ind w:leftChars="1200" w:left="2730" w:hangingChars="100" w:hanging="210"/>
        <w:rPr>
          <w:rFonts w:ascii="宋体" w:hAnsi="宋体" w:cs="Arial"/>
          <w:b/>
          <w:bCs/>
          <w:color w:val="000000"/>
          <w:kern w:val="0"/>
          <w:sz w:val="24"/>
          <w:szCs w:val="24"/>
        </w:rPr>
      </w:pPr>
      <w:r>
        <w:rPr>
          <w:rFonts w:hint="eastAsia"/>
          <w:noProof/>
        </w:rPr>
        <mc:AlternateContent>
          <mc:Choice Requires="wps">
            <w:drawing>
              <wp:anchor distT="0" distB="0" distL="114300" distR="114300" simplePos="0" relativeHeight="251659264" behindDoc="0" locked="0" layoutInCell="1" allowOverlap="1" wp14:anchorId="2C28E52B" wp14:editId="3AD64194">
                <wp:simplePos x="0" y="0"/>
                <wp:positionH relativeFrom="margin">
                  <wp:posOffset>304800</wp:posOffset>
                </wp:positionH>
                <wp:positionV relativeFrom="paragraph">
                  <wp:posOffset>66040</wp:posOffset>
                </wp:positionV>
                <wp:extent cx="1028700" cy="533400"/>
                <wp:effectExtent l="57150" t="38100" r="76200" b="95250"/>
                <wp:wrapNone/>
                <wp:docPr id="1334899880" name="流程图: 可选过程 1"/>
                <wp:cNvGraphicFramePr/>
                <a:graphic xmlns:a="http://schemas.openxmlformats.org/drawingml/2006/main">
                  <a:graphicData uri="http://schemas.microsoft.com/office/word/2010/wordprocessingShape">
                    <wps:wsp>
                      <wps:cNvSpPr/>
                      <wps:spPr>
                        <a:xfrm>
                          <a:off x="0" y="0"/>
                          <a:ext cx="1028700" cy="533400"/>
                        </a:xfrm>
                        <a:prstGeom prst="flowChartAlternateProcess">
                          <a:avLst/>
                        </a:prstGeom>
                        <a:ln/>
                      </wps:spPr>
                      <wps:style>
                        <a:lnRef idx="1">
                          <a:schemeClr val="dk1"/>
                        </a:lnRef>
                        <a:fillRef idx="2">
                          <a:schemeClr val="dk1"/>
                        </a:fillRef>
                        <a:effectRef idx="1">
                          <a:schemeClr val="dk1"/>
                        </a:effectRef>
                        <a:fontRef idx="minor">
                          <a:schemeClr val="dk1"/>
                        </a:fontRef>
                      </wps:style>
                      <wps:txbx>
                        <w:txbxContent>
                          <w:p w14:paraId="42DFABA9" w14:textId="53036493" w:rsidR="00925284" w:rsidRPr="00440425" w:rsidRDefault="00E00C16" w:rsidP="00925284">
                            <w:pPr>
                              <w:jc w:val="center"/>
                              <w:rPr>
                                <w:rFonts w:ascii="华文新魏" w:eastAsia="华文新魏"/>
                                <w:sz w:val="30"/>
                                <w:szCs w:val="30"/>
                              </w:rPr>
                            </w:pPr>
                            <w:r>
                              <w:rPr>
                                <w:rFonts w:ascii="华文新魏" w:eastAsia="华文新魏" w:hint="eastAsia"/>
                                <w:sz w:val="30"/>
                                <w:szCs w:val="30"/>
                              </w:rPr>
                              <w:t>经济分析</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8E5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1" o:spid="_x0000_s1026" type="#_x0000_t176" style="position:absolute;left:0;text-align:left;margin-left:24pt;margin-top:5.2pt;width:81pt;height: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" fillcolor="gray [1616]" strokecolor="black [3040]">
                <v:fill color2="#d9d9d9 [496]" rotate="t" angle="180" colors="0 #bcbcbc;22938f #d0d0d0;1 #ededed" focus="100%" type="gradient"/>
                <v:shadow on="t" color="black" opacity="24903f" origin=",.5" offset="0,.55556mm"/>
                <v:textbox>
                  <w:txbxContent>
                    <w:p w14:paraId="42DFABA9" w14:textId="53036493" w:rsidR="00925284" w:rsidRPr="00440425" w:rsidRDefault="00E00C16" w:rsidP="00925284">
                      <w:pPr>
                        <w:jc w:val="center"/>
                        <w:rPr>
                          <w:rFonts w:ascii="华文新魏" w:eastAsia="华文新魏"/>
                          <w:sz w:val="30"/>
                          <w:szCs w:val="30"/>
                        </w:rPr>
                      </w:pPr>
                      <w:r>
                        <w:rPr>
                          <w:rFonts w:ascii="华文新魏" w:eastAsia="华文新魏" w:hint="eastAsia"/>
                          <w:sz w:val="30"/>
                          <w:szCs w:val="30"/>
                        </w:rPr>
                        <w:t>经济分析</w:t>
                      </w:r>
                    </w:p>
                  </w:txbxContent>
                </v:textbox>
                <w10:wrap anchorx="margin"/>
              </v:shape>
            </w:pict>
          </mc:Fallback>
        </mc:AlternateContent>
      </w:r>
    </w:p>
    <w:p w14:paraId="6E04998B" w14:textId="49D60694" w:rsidR="00323E67" w:rsidRPr="00323E67" w:rsidRDefault="00323E67" w:rsidP="00323E67">
      <w:pPr>
        <w:pStyle w:val="a7"/>
        <w:snapToGrid w:val="0"/>
        <w:spacing w:line="360" w:lineRule="auto"/>
        <w:ind w:leftChars="1300" w:left="2730" w:firstLineChars="100" w:firstLine="241"/>
        <w:rPr>
          <w:rFonts w:ascii="宋体" w:hAnsi="宋体" w:cs="Arial"/>
          <w:b/>
          <w:color w:val="222222"/>
          <w:spacing w:val="15"/>
          <w:kern w:val="0"/>
          <w:sz w:val="24"/>
          <w:szCs w:val="24"/>
        </w:rPr>
      </w:pPr>
      <w:r w:rsidRPr="00235CA1">
        <w:rPr>
          <w:rFonts w:ascii="宋体" w:hAnsi="宋体" w:cs="Arial" w:hint="eastAsia"/>
          <w:b/>
          <w:bCs/>
          <w:color w:val="000000"/>
          <w:kern w:val="0"/>
          <w:sz w:val="24"/>
          <w:szCs w:val="24"/>
        </w:rPr>
        <w:t>政治局会议的新提法与</w:t>
      </w:r>
      <w:r>
        <w:rPr>
          <w:rFonts w:ascii="宋体" w:hAnsi="宋体" w:cs="Arial" w:hint="eastAsia"/>
          <w:b/>
          <w:bCs/>
          <w:color w:val="000000"/>
          <w:kern w:val="0"/>
          <w:sz w:val="24"/>
          <w:szCs w:val="24"/>
        </w:rPr>
        <w:t>释放的</w:t>
      </w:r>
      <w:r w:rsidRPr="00235CA1">
        <w:rPr>
          <w:rFonts w:ascii="宋体" w:hAnsi="宋体" w:cs="Arial" w:hint="eastAsia"/>
          <w:b/>
          <w:bCs/>
          <w:color w:val="000000"/>
          <w:kern w:val="0"/>
          <w:sz w:val="24"/>
          <w:szCs w:val="24"/>
        </w:rPr>
        <w:t>信号</w:t>
      </w:r>
    </w:p>
    <w:p w14:paraId="418362BB"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7月24日，中共中央政治局</w:t>
      </w:r>
      <w:r w:rsidRPr="001A63AD">
        <w:rPr>
          <w:rFonts w:ascii="宋体" w:hAnsi="宋体" w:cs="Arial" w:hint="eastAsia"/>
          <w:color w:val="000000" w:themeColor="text1"/>
          <w:kern w:val="0"/>
        </w:rPr>
        <w:t>曾</w:t>
      </w:r>
      <w:r w:rsidRPr="001A63AD">
        <w:rPr>
          <w:rFonts w:ascii="宋体" w:hAnsi="宋体" w:cs="Arial"/>
          <w:color w:val="000000" w:themeColor="text1"/>
          <w:kern w:val="0"/>
        </w:rPr>
        <w:t>召开会议，分析研究当前经济形势，部署下半年经济工作。</w:t>
      </w:r>
      <w:r w:rsidRPr="001A63AD">
        <w:rPr>
          <w:rFonts w:ascii="宋体" w:hAnsi="宋体" w:cs="Arial" w:hint="eastAsia"/>
          <w:color w:val="000000" w:themeColor="text1"/>
          <w:kern w:val="0"/>
        </w:rPr>
        <w:t>吃透这些精神，对于企业生产经营者了解经济大势，调整发展规划无疑是必要和有益的。</w:t>
      </w:r>
    </w:p>
    <w:p w14:paraId="686F75E0"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政治局会议有诸多新的提法，强调疫后经济恢复过程中的曲折前进和结构性特征，强调根据新形势优化房地产政策，强调债务化解的系统和统筹理念，高度关注稳就业，高度重视与微观主体企业家的沟通，着眼于扩大需求、提</w:t>
      </w:r>
      <w:proofErr w:type="gramStart"/>
      <w:r w:rsidRPr="001A63AD">
        <w:rPr>
          <w:rFonts w:ascii="宋体" w:hAnsi="宋体" w:cs="Arial"/>
          <w:color w:val="000000" w:themeColor="text1"/>
          <w:kern w:val="0"/>
        </w:rPr>
        <w:t>振信心</w:t>
      </w:r>
      <w:proofErr w:type="gramEnd"/>
      <w:r w:rsidRPr="001A63AD">
        <w:rPr>
          <w:rFonts w:ascii="宋体" w:hAnsi="宋体" w:cs="Arial"/>
          <w:color w:val="000000" w:themeColor="text1"/>
          <w:kern w:val="0"/>
        </w:rPr>
        <w:t>与防范风险。</w:t>
      </w:r>
    </w:p>
    <w:p w14:paraId="1709F954" w14:textId="77777777" w:rsidR="00323E67" w:rsidRPr="001A63AD" w:rsidRDefault="00323E67" w:rsidP="00323E67">
      <w:pPr>
        <w:widowControl/>
        <w:shd w:val="clear" w:color="auto" w:fill="FFFFFF"/>
        <w:spacing w:line="450" w:lineRule="atLeast"/>
        <w:jc w:val="left"/>
        <w:rPr>
          <w:rFonts w:ascii="宋体" w:hAnsi="宋体" w:cs="Arial"/>
          <w:color w:val="000000" w:themeColor="text1"/>
          <w:kern w:val="0"/>
        </w:rPr>
      </w:pPr>
      <w:r w:rsidRPr="001A63AD">
        <w:rPr>
          <w:rFonts w:ascii="宋体" w:hAnsi="宋体" w:cs="Arial"/>
          <w:color w:val="000000" w:themeColor="text1"/>
          <w:kern w:val="0"/>
        </w:rPr>
        <w:t>新提法集中在：“经济恢复是一个波浪式发展、曲折式前进的过程”“要活跃资本市场，提振投资者信心”“要建立健全与企业的常态化沟通交流机制，鼓励企业敢闯、敢投、敢担风险，积极创造</w:t>
      </w:r>
      <w:r w:rsidRPr="001A63AD">
        <w:rPr>
          <w:rFonts w:ascii="宋体" w:hAnsi="宋体" w:cs="Arial"/>
          <w:color w:val="000000" w:themeColor="text1"/>
          <w:kern w:val="0"/>
        </w:rPr>
        <w:lastRenderedPageBreak/>
        <w:t>市场”“适应我国房地产市场供求关系发生重大变化的新形势，适时调整优化房地产政策”“要有效防范化解地方债务风险，制定实施一揽子化债方案”“把稳就业提高到战略高度通盘考虑”。</w:t>
      </w:r>
    </w:p>
    <w:p w14:paraId="74AED504"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风险提示：外部冲击超预期、经济下行</w:t>
      </w:r>
      <w:proofErr w:type="gramStart"/>
      <w:r w:rsidRPr="001A63AD">
        <w:rPr>
          <w:rFonts w:ascii="宋体" w:hAnsi="宋体" w:cs="Arial"/>
          <w:color w:val="000000" w:themeColor="text1"/>
          <w:kern w:val="0"/>
        </w:rPr>
        <w:t>压力超</w:t>
      </w:r>
      <w:proofErr w:type="gramEnd"/>
      <w:r w:rsidRPr="001A63AD">
        <w:rPr>
          <w:rFonts w:ascii="宋体" w:hAnsi="宋体" w:cs="Arial"/>
          <w:color w:val="000000" w:themeColor="text1"/>
          <w:kern w:val="0"/>
        </w:rPr>
        <w:t>预期</w:t>
      </w:r>
    </w:p>
    <w:p w14:paraId="722F01EC"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一、总体形势判断：经济持续恢复、总体回升向好，但总需求仍不足，经济恢复有一个过程</w:t>
      </w:r>
      <w:r>
        <w:rPr>
          <w:rFonts w:ascii="宋体" w:hAnsi="宋体" w:cs="Arial" w:hint="eastAsia"/>
          <w:color w:val="000000" w:themeColor="text1"/>
          <w:kern w:val="0"/>
        </w:rPr>
        <w:t>。</w:t>
      </w:r>
    </w:p>
    <w:p w14:paraId="1069A429" w14:textId="77777777" w:rsidR="00323E67" w:rsidRPr="001A63AD" w:rsidRDefault="00323E67" w:rsidP="00323E67">
      <w:pPr>
        <w:widowControl/>
        <w:shd w:val="clear" w:color="auto" w:fill="FFFFFF"/>
        <w:spacing w:line="450" w:lineRule="atLeast"/>
        <w:jc w:val="left"/>
        <w:rPr>
          <w:rFonts w:ascii="宋体" w:hAnsi="宋体" w:cs="Arial"/>
          <w:color w:val="000000" w:themeColor="text1"/>
          <w:kern w:val="0"/>
        </w:rPr>
      </w:pPr>
      <w:r w:rsidRPr="001A63AD">
        <w:rPr>
          <w:rFonts w:ascii="宋体" w:hAnsi="宋体" w:cs="Arial"/>
          <w:color w:val="000000" w:themeColor="text1"/>
          <w:kern w:val="0"/>
        </w:rPr>
        <w:t>二、加大宏观调控力度，扩大总需求：财政与货币发力，促进投资与消费</w:t>
      </w:r>
      <w:r>
        <w:rPr>
          <w:rFonts w:ascii="宋体" w:hAnsi="宋体" w:cs="Arial" w:hint="eastAsia"/>
          <w:color w:val="000000" w:themeColor="text1"/>
          <w:kern w:val="0"/>
        </w:rPr>
        <w:t>。</w:t>
      </w:r>
    </w:p>
    <w:p w14:paraId="3FCB8240"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当前我国经济虽然持续恢复，但剔除基数后仍有一定下行压力，宏观上是总需求不足、微观上是信心不振，因此有必要加大政策调控力度，从宏观上采取更加积极的财政、货币政策扩大总需求，从微观上提</w:t>
      </w:r>
      <w:proofErr w:type="gramStart"/>
      <w:r w:rsidRPr="001A63AD">
        <w:rPr>
          <w:rFonts w:ascii="宋体" w:hAnsi="宋体" w:cs="Arial"/>
          <w:color w:val="000000" w:themeColor="text1"/>
          <w:kern w:val="0"/>
        </w:rPr>
        <w:t>振市场</w:t>
      </w:r>
      <w:proofErr w:type="gramEnd"/>
      <w:r w:rsidRPr="001A63AD">
        <w:rPr>
          <w:rFonts w:ascii="宋体" w:hAnsi="宋体" w:cs="Arial"/>
          <w:color w:val="000000" w:themeColor="text1"/>
          <w:kern w:val="0"/>
        </w:rPr>
        <w:t>主体信心，从全局上防范风险。</w:t>
      </w:r>
    </w:p>
    <w:p w14:paraId="7D50A46B"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第一，继续实施积极的财政政策，收入</w:t>
      </w:r>
      <w:proofErr w:type="gramStart"/>
      <w:r w:rsidRPr="001A63AD">
        <w:rPr>
          <w:rFonts w:ascii="宋体" w:hAnsi="宋体" w:cs="Arial"/>
          <w:color w:val="000000" w:themeColor="text1"/>
          <w:kern w:val="0"/>
        </w:rPr>
        <w:t>端主要</w:t>
      </w:r>
      <w:proofErr w:type="gramEnd"/>
      <w:r w:rsidRPr="001A63AD">
        <w:rPr>
          <w:rFonts w:ascii="宋体" w:hAnsi="宋体" w:cs="Arial"/>
          <w:color w:val="000000" w:themeColor="text1"/>
          <w:kern w:val="0"/>
        </w:rPr>
        <w:t>是要延续、优化和完善前期推出的有针对性的减税降费政策，支出端则要加快地方专项债的发行和使用，稳定投资，促进基建投资企稳回升。</w:t>
      </w:r>
    </w:p>
    <w:p w14:paraId="19C08E8A"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第二，实施稳健的货币政策，发挥总量和结构性货币政策工具作用，大力支持科技创新、实体经济和中小</w:t>
      </w:r>
      <w:proofErr w:type="gramStart"/>
      <w:r w:rsidRPr="001A63AD">
        <w:rPr>
          <w:rFonts w:ascii="宋体" w:hAnsi="宋体" w:cs="Arial"/>
          <w:color w:val="000000" w:themeColor="text1"/>
          <w:kern w:val="0"/>
        </w:rPr>
        <w:t>微企业</w:t>
      </w:r>
      <w:proofErr w:type="gramEnd"/>
      <w:r w:rsidRPr="001A63AD">
        <w:rPr>
          <w:rFonts w:ascii="宋体" w:hAnsi="宋体" w:cs="Arial"/>
          <w:color w:val="000000" w:themeColor="text1"/>
          <w:kern w:val="0"/>
        </w:rPr>
        <w:t>发展。</w:t>
      </w:r>
    </w:p>
    <w:p w14:paraId="0B290CBE"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第三，消费和投资在经济运行中分别承担着“发挥消费拉动经济增长的基础性作用”和“发挥投资对优化供给结构的关键性作用”。但是要避免缺乏收入基础的消费刺激，要避免缺乏经济和社会效益的无效投资。因此会议强调要通过增加居民收入扩大消费，通过终端供给带动需求。</w:t>
      </w:r>
    </w:p>
    <w:p w14:paraId="40DA88E0"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三、活跃资本市场，让资本市场成为居民财富保值增值的蓄水池</w:t>
      </w:r>
    </w:p>
    <w:p w14:paraId="1AC1C787" w14:textId="77777777" w:rsidR="00323E67" w:rsidRPr="001A63AD" w:rsidRDefault="00323E67" w:rsidP="00323E67">
      <w:pPr>
        <w:widowControl/>
        <w:shd w:val="clear" w:color="auto" w:fill="FFFFFF"/>
        <w:spacing w:line="450" w:lineRule="atLeast"/>
        <w:jc w:val="left"/>
        <w:rPr>
          <w:rFonts w:ascii="宋体" w:hAnsi="宋体" w:cs="Arial"/>
          <w:color w:val="000000" w:themeColor="text1"/>
          <w:kern w:val="0"/>
        </w:rPr>
      </w:pPr>
      <w:r w:rsidRPr="001A63AD">
        <w:rPr>
          <w:rFonts w:ascii="宋体" w:hAnsi="宋体" w:cs="Arial"/>
          <w:color w:val="000000" w:themeColor="text1"/>
          <w:kern w:val="0"/>
        </w:rPr>
        <w:t>会议对资本市场的提法发生显著变化，从“维护资本市场平稳运行”变成“活跃资本市场”。我们认为，活跃资本市场，意味着下阶段资本市场改革的侧重点将包括强化财富管理功能，满足居民财富保值增值和优化资产配置的旺盛需求，进而加速居民资产负债表修复，以达到扩内需的效果。</w:t>
      </w:r>
    </w:p>
    <w:p w14:paraId="17104AD4"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四、调整优化房地产政策以更好满足合理住房需求，保障性住房建设和城中村改造“增量提质”</w:t>
      </w:r>
      <w:r>
        <w:rPr>
          <w:rFonts w:ascii="宋体" w:hAnsi="宋体" w:cs="Arial" w:hint="eastAsia"/>
          <w:color w:val="000000" w:themeColor="text1"/>
          <w:kern w:val="0"/>
        </w:rPr>
        <w:t>。</w:t>
      </w:r>
    </w:p>
    <w:p w14:paraId="6713771D"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本次会议没有提及“房住不炒”，并非政策定调的转向，而是当前形势下没有再提的必要。</w:t>
      </w:r>
    </w:p>
    <w:p w14:paraId="70CD740A"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会议要求“更好满足居民刚性和改善性住房需求”，相比428政治局会议的“支持刚性和改善性住房需求”，基调更加积极、政策力度也更大。会议提出“适时调整优化房地产政策，因城施策用好政策工具箱”。在坚持“房住不炒”定位的前提下，既能提</w:t>
      </w:r>
      <w:proofErr w:type="gramStart"/>
      <w:r w:rsidRPr="001A63AD">
        <w:rPr>
          <w:rFonts w:ascii="宋体" w:hAnsi="宋体" w:cs="Arial"/>
          <w:color w:val="000000" w:themeColor="text1"/>
          <w:kern w:val="0"/>
        </w:rPr>
        <w:t>振</w:t>
      </w:r>
      <w:proofErr w:type="gramEnd"/>
      <w:r w:rsidRPr="001A63AD">
        <w:rPr>
          <w:rFonts w:ascii="宋体" w:hAnsi="宋体" w:cs="Arial"/>
          <w:color w:val="000000" w:themeColor="text1"/>
          <w:kern w:val="0"/>
        </w:rPr>
        <w:t>房地产市场，也能增进民生福祉。</w:t>
      </w:r>
    </w:p>
    <w:p w14:paraId="14E9A20A"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五、有效防范化解地方债务风险，制定实施一揽子化债方案，强调系统、统筹思维</w:t>
      </w:r>
    </w:p>
    <w:p w14:paraId="61FA1D97" w14:textId="77777777" w:rsidR="00323E67" w:rsidRPr="001A63AD" w:rsidRDefault="00323E67" w:rsidP="00323E67">
      <w:pPr>
        <w:widowControl/>
        <w:shd w:val="clear" w:color="auto" w:fill="FFFFFF"/>
        <w:spacing w:line="450" w:lineRule="atLeast"/>
        <w:jc w:val="left"/>
        <w:rPr>
          <w:rFonts w:ascii="宋体" w:hAnsi="宋体" w:cs="Arial"/>
          <w:color w:val="000000" w:themeColor="text1"/>
          <w:kern w:val="0"/>
        </w:rPr>
      </w:pPr>
      <w:r w:rsidRPr="001A63AD">
        <w:rPr>
          <w:rFonts w:ascii="宋体" w:hAnsi="宋体" w:cs="Arial"/>
          <w:color w:val="000000" w:themeColor="text1"/>
          <w:kern w:val="0"/>
        </w:rPr>
        <w:t>会议高度重视地方债务风险，总体思路延续中央经济工作会议和428政治局会议的基调，但是不仅仅从增量和存量的角度，更加强调一揽子化债方案，这是</w:t>
      </w:r>
      <w:proofErr w:type="gramStart"/>
      <w:r w:rsidRPr="001A63AD">
        <w:rPr>
          <w:rFonts w:ascii="宋体" w:hAnsi="宋体" w:cs="Arial"/>
          <w:color w:val="000000" w:themeColor="text1"/>
          <w:kern w:val="0"/>
        </w:rPr>
        <w:t>基于问题</w:t>
      </w:r>
      <w:proofErr w:type="gramEnd"/>
      <w:r w:rsidRPr="001A63AD">
        <w:rPr>
          <w:rFonts w:ascii="宋体" w:hAnsi="宋体" w:cs="Arial"/>
          <w:color w:val="000000" w:themeColor="text1"/>
          <w:kern w:val="0"/>
        </w:rPr>
        <w:t>的复杂性以及债务和金融风险交织特征而提出的系统性、综合性解决方案，体现了中央一贯强调的系统思维和统筹理念。</w:t>
      </w:r>
    </w:p>
    <w:p w14:paraId="534E2064"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六、把“稳就业”提到更高位置，兜牢</w:t>
      </w:r>
      <w:proofErr w:type="gramStart"/>
      <w:r w:rsidRPr="001A63AD">
        <w:rPr>
          <w:rFonts w:ascii="宋体" w:hAnsi="宋体" w:cs="Arial"/>
          <w:color w:val="000000" w:themeColor="text1"/>
          <w:kern w:val="0"/>
        </w:rPr>
        <w:t>兜实基层</w:t>
      </w:r>
      <w:proofErr w:type="gramEnd"/>
      <w:r w:rsidRPr="001A63AD">
        <w:rPr>
          <w:rFonts w:ascii="宋体" w:hAnsi="宋体" w:cs="Arial"/>
          <w:color w:val="000000" w:themeColor="text1"/>
          <w:kern w:val="0"/>
        </w:rPr>
        <w:t>“三保”底线</w:t>
      </w:r>
    </w:p>
    <w:p w14:paraId="773D83CD" w14:textId="77777777" w:rsidR="00323E67" w:rsidRPr="001A63AD" w:rsidRDefault="00323E67" w:rsidP="00323E67">
      <w:pPr>
        <w:widowControl/>
        <w:shd w:val="clear" w:color="auto" w:fill="FFFFFF"/>
        <w:spacing w:line="450" w:lineRule="atLeast"/>
        <w:jc w:val="left"/>
        <w:rPr>
          <w:rFonts w:ascii="宋体" w:hAnsi="宋体" w:cs="Arial"/>
          <w:color w:val="000000" w:themeColor="text1"/>
          <w:kern w:val="0"/>
        </w:rPr>
      </w:pPr>
      <w:r w:rsidRPr="001A63AD">
        <w:rPr>
          <w:rFonts w:ascii="宋体" w:hAnsi="宋体" w:cs="Arial"/>
          <w:color w:val="000000" w:themeColor="text1"/>
          <w:kern w:val="0"/>
        </w:rPr>
        <w:lastRenderedPageBreak/>
        <w:t>就业是最大的民生，会议提出“把稳就业提高到战略高度通盘考虑”，</w:t>
      </w:r>
      <w:proofErr w:type="gramStart"/>
      <w:r w:rsidRPr="001A63AD">
        <w:rPr>
          <w:rFonts w:ascii="宋体" w:hAnsi="宋体" w:cs="Arial"/>
          <w:color w:val="000000" w:themeColor="text1"/>
          <w:kern w:val="0"/>
        </w:rPr>
        <w:t>稳就业</w:t>
      </w:r>
      <w:proofErr w:type="gramEnd"/>
      <w:r w:rsidRPr="001A63AD">
        <w:rPr>
          <w:rFonts w:ascii="宋体" w:hAnsi="宋体" w:cs="Arial"/>
          <w:color w:val="000000" w:themeColor="text1"/>
          <w:kern w:val="0"/>
        </w:rPr>
        <w:t>将是下阶段工作的重中之重。当前青年人群就业形势较差，既制约居民收入和消费增长，也是对人力资源的极大浪费。当前高新企业亟需高技术人才，中低端制造业需要生产线工人，然而前者门槛较高，后者相对艰苦的工作条件又难以吸引年轻人，劳动力市场存在明显的供需错位。</w:t>
      </w:r>
    </w:p>
    <w:p w14:paraId="0DF649C2" w14:textId="77777777" w:rsidR="00323E67" w:rsidRPr="001A63AD" w:rsidRDefault="00323E67" w:rsidP="00323E67">
      <w:pPr>
        <w:widowControl/>
        <w:shd w:val="clear" w:color="auto" w:fill="FFFFFF"/>
        <w:spacing w:line="450" w:lineRule="atLeast"/>
        <w:ind w:firstLineChars="200" w:firstLine="420"/>
        <w:jc w:val="left"/>
        <w:rPr>
          <w:rFonts w:ascii="宋体" w:hAnsi="宋体" w:cs="Arial"/>
          <w:color w:val="000000" w:themeColor="text1"/>
          <w:kern w:val="0"/>
        </w:rPr>
      </w:pPr>
      <w:r w:rsidRPr="001A63AD">
        <w:rPr>
          <w:rFonts w:ascii="宋体" w:hAnsi="宋体" w:cs="Arial"/>
          <w:color w:val="000000" w:themeColor="text1"/>
          <w:kern w:val="0"/>
        </w:rPr>
        <w:t>会议更加强调“加大民生保障力度，兜牢兜实基层‘三保’底线”的重要性。支持基层政府保基本民生、保工资、保运转，是保障群众切身利益的基本要求，也是推动政府履职和各项政策实施的基础条件。</w:t>
      </w:r>
    </w:p>
    <w:p w14:paraId="3C785BBD" w14:textId="77777777" w:rsidR="00323E67" w:rsidRPr="001A63AD" w:rsidRDefault="00323E67" w:rsidP="00323E67">
      <w:pPr>
        <w:rPr>
          <w:rFonts w:ascii="宋体" w:hAnsi="宋体"/>
          <w:color w:val="000000" w:themeColor="text1"/>
        </w:rPr>
      </w:pPr>
      <w:r>
        <w:rPr>
          <w:rFonts w:ascii="宋体" w:hAnsi="宋体" w:hint="eastAsia"/>
          <w:color w:val="000000" w:themeColor="text1"/>
        </w:rPr>
        <w:t>（</w:t>
      </w:r>
      <w:r w:rsidRPr="003A7346">
        <w:rPr>
          <w:rFonts w:ascii="宋体" w:hAnsi="宋体" w:hint="eastAsia"/>
          <w:color w:val="000000" w:themeColor="text1"/>
        </w:rPr>
        <w:t>作者：罗志恒</w:t>
      </w:r>
      <w:r>
        <w:rPr>
          <w:rFonts w:ascii="宋体" w:hAnsi="宋体" w:hint="eastAsia"/>
          <w:color w:val="000000" w:themeColor="text1"/>
        </w:rPr>
        <w:t xml:space="preserve"> </w:t>
      </w:r>
      <w:r>
        <w:rPr>
          <w:rFonts w:ascii="宋体" w:hAnsi="宋体"/>
          <w:color w:val="000000" w:themeColor="text1"/>
        </w:rPr>
        <w:t xml:space="preserve"> </w:t>
      </w:r>
      <w:proofErr w:type="gramStart"/>
      <w:r>
        <w:rPr>
          <w:rFonts w:ascii="宋体" w:hAnsi="宋体" w:hint="eastAsia"/>
          <w:color w:val="000000" w:themeColor="text1"/>
        </w:rPr>
        <w:t>北京粤开证券</w:t>
      </w:r>
      <w:proofErr w:type="gramEnd"/>
      <w:r>
        <w:rPr>
          <w:rFonts w:ascii="宋体" w:hAnsi="宋体" w:hint="eastAsia"/>
          <w:color w:val="000000" w:themeColor="text1"/>
        </w:rPr>
        <w:t>首席经济学家、研究院院长）</w:t>
      </w:r>
    </w:p>
    <w:p w14:paraId="51C4ADAD" w14:textId="77777777" w:rsidR="00323E67" w:rsidRPr="00323E67" w:rsidRDefault="00323E67" w:rsidP="00150161">
      <w:pPr>
        <w:pStyle w:val="a7"/>
        <w:snapToGrid w:val="0"/>
        <w:spacing w:line="360" w:lineRule="auto"/>
        <w:ind w:leftChars="1300" w:left="2730" w:firstLineChars="100" w:firstLine="271"/>
        <w:rPr>
          <w:rFonts w:ascii="宋体" w:hAnsi="宋体" w:cs="Arial"/>
          <w:b/>
          <w:color w:val="222222"/>
          <w:spacing w:val="15"/>
          <w:kern w:val="0"/>
          <w:sz w:val="24"/>
          <w:szCs w:val="24"/>
        </w:rPr>
      </w:pPr>
    </w:p>
    <w:p w14:paraId="4296887A" w14:textId="0BBC4C38" w:rsidR="00C2654B" w:rsidRPr="00323E67" w:rsidRDefault="00C2654B" w:rsidP="00323E67">
      <w:pPr>
        <w:snapToGrid w:val="0"/>
        <w:spacing w:line="360" w:lineRule="auto"/>
        <w:ind w:firstLineChars="800" w:firstLine="2168"/>
        <w:rPr>
          <w:rFonts w:ascii="宋体" w:hAnsi="宋体" w:cs="Times New Roman"/>
          <w:b/>
          <w:bCs/>
          <w:sz w:val="24"/>
          <w:szCs w:val="24"/>
        </w:rPr>
      </w:pPr>
      <w:r w:rsidRPr="00323E67">
        <w:rPr>
          <w:rFonts w:ascii="宋体" w:hAnsi="宋体" w:cs="Arial" w:hint="eastAsia"/>
          <w:b/>
          <w:color w:val="222222"/>
          <w:spacing w:val="15"/>
          <w:kern w:val="0"/>
          <w:sz w:val="24"/>
          <w:szCs w:val="24"/>
        </w:rPr>
        <w:t>林毅夫关于当前宏观政策的三点建议</w:t>
      </w:r>
    </w:p>
    <w:p w14:paraId="23FE9AA5" w14:textId="77777777" w:rsidR="00C2654B" w:rsidRPr="00C2654B" w:rsidRDefault="00C2654B" w:rsidP="00C2654B">
      <w:pPr>
        <w:widowControl/>
        <w:shd w:val="clear" w:color="auto" w:fill="FFFFFF"/>
        <w:spacing w:line="450" w:lineRule="atLeast"/>
        <w:ind w:firstLineChars="200" w:firstLine="420"/>
        <w:jc w:val="left"/>
        <w:rPr>
          <w:rFonts w:ascii="宋体" w:hAnsi="宋体" w:cs="华文仿宋"/>
        </w:rPr>
      </w:pPr>
      <w:r w:rsidRPr="00C2654B">
        <w:rPr>
          <w:rFonts w:ascii="宋体" w:hAnsi="宋体" w:cs="华文仿宋"/>
        </w:rPr>
        <w:t>对于怎么稳增长、创就业，实现高质量发展，我有三点建议。</w:t>
      </w:r>
    </w:p>
    <w:p w14:paraId="797F7C1D" w14:textId="77777777" w:rsidR="00C2654B" w:rsidRPr="00C2654B" w:rsidRDefault="00C2654B" w:rsidP="00C2654B">
      <w:pPr>
        <w:widowControl/>
        <w:shd w:val="clear" w:color="auto" w:fill="FFFFFF"/>
        <w:spacing w:line="450" w:lineRule="atLeast"/>
        <w:ind w:firstLineChars="200" w:firstLine="420"/>
        <w:jc w:val="left"/>
        <w:rPr>
          <w:rFonts w:ascii="宋体" w:hAnsi="宋体" w:cs="华文仿宋"/>
        </w:rPr>
      </w:pPr>
      <w:r w:rsidRPr="00C2654B">
        <w:rPr>
          <w:rFonts w:ascii="宋体" w:hAnsi="宋体" w:cs="华文仿宋"/>
        </w:rPr>
        <w:t>一是实施更为积极的财政政策。当前，在总需求不足的情况下，应该主要由政府投资具有外部性和具有挤入效应的项目，恢复居民和企业的信心。这种性质的项目依然很多，例如，把空中的管线埋入地下、改善地下管网、建设公租房等。这些投资迟早要做，</w:t>
      </w:r>
      <w:proofErr w:type="gramStart"/>
      <w:r w:rsidRPr="00C2654B">
        <w:rPr>
          <w:rFonts w:ascii="宋体" w:hAnsi="宋体" w:cs="华文仿宋"/>
        </w:rPr>
        <w:t>越晚做成本</w:t>
      </w:r>
      <w:proofErr w:type="gramEnd"/>
      <w:r w:rsidRPr="00C2654B">
        <w:rPr>
          <w:rFonts w:ascii="宋体" w:hAnsi="宋体" w:cs="华文仿宋"/>
        </w:rPr>
        <w:t>越高。这些项目的资金可以由中央财政拨款，或中央、地方共同承担。</w:t>
      </w:r>
    </w:p>
    <w:p w14:paraId="2AC94C03" w14:textId="77777777" w:rsidR="00C2654B" w:rsidRPr="00C2654B" w:rsidRDefault="00C2654B" w:rsidP="00C2654B">
      <w:pPr>
        <w:widowControl/>
        <w:shd w:val="clear" w:color="auto" w:fill="FFFFFF"/>
        <w:spacing w:line="450" w:lineRule="atLeast"/>
        <w:ind w:firstLineChars="200" w:firstLine="420"/>
        <w:jc w:val="left"/>
        <w:rPr>
          <w:rFonts w:ascii="宋体" w:hAnsi="宋体" w:cs="华文仿宋"/>
        </w:rPr>
      </w:pPr>
      <w:r w:rsidRPr="00C2654B">
        <w:rPr>
          <w:rFonts w:ascii="宋体" w:hAnsi="宋体" w:cs="华文仿宋"/>
        </w:rPr>
        <w:t>二是以转化比较优势的创新为抓手，落实新发展理念。过去经济发展主要以GDP为考核指标，地方政府知道怎么作为。现在要求高质量发展，必须完整、准确、全面贯彻“创新、协调、绿色、开放、共享”的新发展理念，在多个目标兼顾下，各地政府如何推动发展？关键在于，创新时必须遵循各地区的比较优势。唯有如此，各地的产业才能有最大的竞争力，实现最快的发展，从而政府的税收增加得最多，才有最大的能力来缩小地区、城乡差距，发展社会事业，实现协调发展。企业发展的产业有竞争力、利润高，就有能力和积极性采用绿色的生产技术。按照比较优势进行创新发展，必然是开放的，充分利用国内国际两个市场、两种资源。按照比较优势创新的发展，还能创造大量的就业机会，</w:t>
      </w:r>
      <w:proofErr w:type="gramStart"/>
      <w:r w:rsidRPr="00C2654B">
        <w:rPr>
          <w:rFonts w:ascii="宋体" w:hAnsi="宋体" w:cs="华文仿宋"/>
        </w:rPr>
        <w:t>让依靠</w:t>
      </w:r>
      <w:proofErr w:type="gramEnd"/>
      <w:r w:rsidRPr="00C2654B">
        <w:rPr>
          <w:rFonts w:ascii="宋体" w:hAnsi="宋体" w:cs="华文仿宋"/>
        </w:rPr>
        <w:t>劳动力获取收入的群体分享经济发展的果实，在一次分配中实现公平和效率统一，政府也有更多资源在二次分配中进一步促进公平，实现共享的发展。</w:t>
      </w:r>
    </w:p>
    <w:p w14:paraId="0775E317" w14:textId="77777777" w:rsidR="00C2654B" w:rsidRPr="00C2654B" w:rsidRDefault="00C2654B" w:rsidP="00C2654B">
      <w:pPr>
        <w:widowControl/>
        <w:shd w:val="clear" w:color="auto" w:fill="FFFFFF"/>
        <w:spacing w:line="450" w:lineRule="atLeast"/>
        <w:ind w:firstLineChars="200" w:firstLine="420"/>
        <w:jc w:val="left"/>
        <w:rPr>
          <w:rFonts w:ascii="宋体" w:hAnsi="宋体" w:cs="华文仿宋"/>
        </w:rPr>
      </w:pPr>
      <w:r w:rsidRPr="00C2654B">
        <w:rPr>
          <w:rFonts w:ascii="宋体" w:hAnsi="宋体" w:cs="华文仿宋"/>
        </w:rPr>
        <w:t>发展也需要统筹安全，对于可能被卡脖子的先进技术，即使不符合比较优势，也必须攻关突破，以维护安全。先进技术多为企业所拥有，对于企业而言，</w:t>
      </w:r>
      <w:proofErr w:type="gramStart"/>
      <w:r w:rsidRPr="00C2654B">
        <w:rPr>
          <w:rFonts w:ascii="宋体" w:hAnsi="宋体" w:cs="华文仿宋"/>
        </w:rPr>
        <w:t>卡我国</w:t>
      </w:r>
      <w:proofErr w:type="gramEnd"/>
      <w:r w:rsidRPr="00C2654B">
        <w:rPr>
          <w:rFonts w:ascii="宋体" w:hAnsi="宋体" w:cs="华文仿宋"/>
        </w:rPr>
        <w:t>的脖子，至少是“自损八百”的行为，美国以外其他国家的企业牺牲自己的利益来为美国做嫁衣裳的意愿不会高；因此，除了由美国企业独家垄断的技术，我国必须以举国体制攻关来确保安全之外，其他进口的高技术需要跟踪，同时保持快速发展和对外开放，美国对我国形成技术封锁的图谋就不易实现。各地按照比较优势进行创新，采用新型举国体制攻关的项目应该由中央统筹并提供资金。</w:t>
      </w:r>
    </w:p>
    <w:p w14:paraId="50958E38" w14:textId="77777777" w:rsidR="00C2654B" w:rsidRPr="00C2654B" w:rsidRDefault="00C2654B" w:rsidP="00C2654B">
      <w:pPr>
        <w:widowControl/>
        <w:shd w:val="clear" w:color="auto" w:fill="FFFFFF"/>
        <w:spacing w:line="450" w:lineRule="atLeast"/>
        <w:ind w:firstLineChars="200" w:firstLine="420"/>
        <w:jc w:val="left"/>
        <w:rPr>
          <w:rFonts w:ascii="宋体" w:hAnsi="宋体" w:cs="华文仿宋"/>
        </w:rPr>
      </w:pPr>
      <w:r w:rsidRPr="00C2654B">
        <w:rPr>
          <w:rFonts w:ascii="宋体" w:hAnsi="宋体" w:cs="华文仿宋"/>
        </w:rPr>
        <w:lastRenderedPageBreak/>
        <w:t>三是了解发展潜力，提</w:t>
      </w:r>
      <w:proofErr w:type="gramStart"/>
      <w:r w:rsidRPr="00C2654B">
        <w:rPr>
          <w:rFonts w:ascii="宋体" w:hAnsi="宋体" w:cs="华文仿宋"/>
        </w:rPr>
        <w:t>振发展</w:t>
      </w:r>
      <w:proofErr w:type="gramEnd"/>
      <w:r w:rsidRPr="00C2654B">
        <w:rPr>
          <w:rFonts w:ascii="宋体" w:hAnsi="宋体" w:cs="华文仿宋"/>
        </w:rPr>
        <w:t>信心。发展是解决我国一切问题的基础和关键。当前理论界一些人对我国发展前景存在片面认知，认为人口红利消失了、经济体量大了，发展速度就会慢。实际上，发展快慢取决于有多大的创新潜力和是否将潜力释放出来。作为发展中的第一大国，我国在创新上具有后来者优势和换道超车的优势。2019年我国人均GDP是美国的22.6%，相当于德国1946年、日本1956年、韩国1985年与美国的差距水平。这三个国家，其后人均GDP维持了16年、每年8%以上的增长。在新能源、大数据、人工智能等第四次工业革命相关的新经济领域，我国与发达国家站在同一起跑线，依靠人力资源多、国内市场大、产业配套齐全，我国具有当年德国、日本、韩国不具备的换道超车、领跑世界的机遇。利用好上述优势，在2035年之前，我国应该仍有年均8%的增长潜力。考虑到少数可能被卡脖子的技术需要用新型举国体制来攻关、同时要实现“双碳”和其他社会目标，在有效市场和有为政府的共同作用下，我国在未来10年不难实现6%左右的高质量发展。</w:t>
      </w:r>
    </w:p>
    <w:p w14:paraId="147DE246" w14:textId="77777777" w:rsidR="00C2654B" w:rsidRPr="00C2654B" w:rsidRDefault="00C2654B" w:rsidP="00C2654B">
      <w:pPr>
        <w:widowControl/>
        <w:shd w:val="clear" w:color="auto" w:fill="FFFFFF"/>
        <w:spacing w:line="450" w:lineRule="atLeast"/>
        <w:jc w:val="left"/>
        <w:rPr>
          <w:rFonts w:ascii="宋体" w:hAnsi="宋体" w:cs="华文仿宋"/>
        </w:rPr>
      </w:pPr>
      <w:r w:rsidRPr="00C2654B">
        <w:rPr>
          <w:rFonts w:ascii="宋体" w:hAnsi="宋体" w:cs="华文仿宋"/>
        </w:rPr>
        <w:t>（作者系全国政协常委、经济委员会副主任，北京大学新结构经济学研究院院长）</w:t>
      </w:r>
    </w:p>
    <w:p w14:paraId="3ED53505" w14:textId="73315E5E" w:rsidR="00C66207" w:rsidRPr="00C66207" w:rsidRDefault="00C66207" w:rsidP="00C2654B">
      <w:pPr>
        <w:pStyle w:val="a8"/>
        <w:shd w:val="clear" w:color="auto" w:fill="FFFFFF"/>
        <w:spacing w:before="0" w:beforeAutospacing="0" w:after="0" w:afterAutospacing="0" w:line="360" w:lineRule="auto"/>
        <w:rPr>
          <w:rFonts w:cs="华文仿宋"/>
          <w:kern w:val="2"/>
          <w:sz w:val="21"/>
          <w:szCs w:val="21"/>
        </w:rPr>
      </w:pPr>
    </w:p>
    <w:p w14:paraId="42A423FC" w14:textId="77777777" w:rsidR="000D2309" w:rsidRDefault="00467721" w:rsidP="000D2309">
      <w:pPr>
        <w:pStyle w:val="a3"/>
        <w:pBdr>
          <w:bottom w:val="none" w:sz="0" w:space="0" w:color="auto"/>
        </w:pBdr>
        <w:ind w:firstLineChars="1000" w:firstLine="3000"/>
        <w:jc w:val="both"/>
        <w:rPr>
          <w:rFonts w:ascii="华文新魏" w:eastAsia="华文新魏"/>
          <w:sz w:val="30"/>
          <w:szCs w:val="30"/>
        </w:rPr>
      </w:pPr>
      <w:r>
        <w:rPr>
          <w:rFonts w:ascii="华文新魏" w:eastAsia="华文新魏" w:hint="eastAsia"/>
          <w:noProof/>
          <w:sz w:val="30"/>
          <w:szCs w:val="30"/>
        </w:rPr>
        <mc:AlternateContent>
          <mc:Choice Requires="wps">
            <w:drawing>
              <wp:anchor distT="0" distB="0" distL="114300" distR="114300" simplePos="0" relativeHeight="251660288" behindDoc="0" locked="0" layoutInCell="1" allowOverlap="1" wp14:anchorId="77948B85" wp14:editId="21CAF6DA">
                <wp:simplePos x="0" y="0"/>
                <wp:positionH relativeFrom="margin">
                  <wp:posOffset>223520</wp:posOffset>
                </wp:positionH>
                <wp:positionV relativeFrom="paragraph">
                  <wp:posOffset>46355</wp:posOffset>
                </wp:positionV>
                <wp:extent cx="1019175" cy="542925"/>
                <wp:effectExtent l="57150" t="38100" r="85725" b="104775"/>
                <wp:wrapNone/>
                <wp:docPr id="1671570887" name="矩形: 圆角 2"/>
                <wp:cNvGraphicFramePr/>
                <a:graphic xmlns:a="http://schemas.openxmlformats.org/drawingml/2006/main">
                  <a:graphicData uri="http://schemas.microsoft.com/office/word/2010/wordprocessingShape">
                    <wps:wsp>
                      <wps:cNvSpPr/>
                      <wps:spPr>
                        <a:xfrm flipH="1">
                          <a:off x="0" y="0"/>
                          <a:ext cx="1019175" cy="542925"/>
                        </a:xfrm>
                        <a:prstGeom prst="roundRect">
                          <a:avLst/>
                        </a:prstGeom>
                      </wps:spPr>
                      <wps:style>
                        <a:lnRef idx="1">
                          <a:schemeClr val="dk1"/>
                        </a:lnRef>
                        <a:fillRef idx="2">
                          <a:schemeClr val="dk1"/>
                        </a:fillRef>
                        <a:effectRef idx="1">
                          <a:schemeClr val="dk1"/>
                        </a:effectRef>
                        <a:fontRef idx="minor">
                          <a:schemeClr val="dk1"/>
                        </a:fontRef>
                      </wps:style>
                      <wps:txbx>
                        <w:txbxContent>
                          <w:p w14:paraId="5232CE1A" w14:textId="7627AA7A" w:rsidR="000418AE" w:rsidRPr="000418AE" w:rsidRDefault="000418AE" w:rsidP="000418AE">
                            <w:pPr>
                              <w:rPr>
                                <w:rFonts w:ascii="华文新魏" w:eastAsia="华文新魏" w:hAnsi="华文中宋"/>
                                <w:sz w:val="30"/>
                                <w:szCs w:val="30"/>
                              </w:rPr>
                            </w:pPr>
                            <w:r w:rsidRPr="000418AE">
                              <w:rPr>
                                <w:rFonts w:ascii="华文新魏" w:eastAsia="华文新魏" w:hAnsi="华文中宋" w:hint="eastAsia"/>
                                <w:sz w:val="30"/>
                                <w:szCs w:val="30"/>
                              </w:rPr>
                              <w:t>工作动态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948B85" id="矩形: 圆角 2" o:spid="_x0000_s1027" style="position:absolute;left:0;text-align:left;margin-left:17.6pt;margin-top:3.65pt;width:80.25pt;height:42.75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" fillcolor="gray [1616]" strokecolor="black [3040]">
                <v:fill color2="#d9d9d9 [496]" rotate="t" angle="180" colors="0 #bcbcbc;22938f #d0d0d0;1 #ededed" focus="100%" type="gradient"/>
                <v:shadow on="t" color="black" opacity="24903f" origin=",.5" offset="0,.55556mm"/>
                <v:textbox>
                  <w:txbxContent>
                    <w:p w14:paraId="5232CE1A" w14:textId="7627AA7A" w:rsidR="000418AE" w:rsidRPr="000418AE" w:rsidRDefault="000418AE" w:rsidP="000418AE">
                      <w:pPr>
                        <w:rPr>
                          <w:rFonts w:ascii="华文新魏" w:eastAsia="华文新魏" w:hAnsi="华文中宋"/>
                          <w:sz w:val="30"/>
                          <w:szCs w:val="30"/>
                        </w:rPr>
                      </w:pPr>
                      <w:r w:rsidRPr="000418AE">
                        <w:rPr>
                          <w:rFonts w:ascii="华文新魏" w:eastAsia="华文新魏" w:hAnsi="华文中宋" w:hint="eastAsia"/>
                          <w:sz w:val="30"/>
                          <w:szCs w:val="30"/>
                        </w:rPr>
                        <w:t>工作动态</w:t>
                      </w:r>
                    </w:p>
                  </w:txbxContent>
                </v:textbox>
                <w10:wrap anchorx="margin"/>
              </v:roundrect>
            </w:pict>
          </mc:Fallback>
        </mc:AlternateContent>
      </w:r>
      <w:r w:rsidR="002A314D">
        <w:rPr>
          <w:rFonts w:ascii="华文新魏" w:eastAsia="华文新魏"/>
          <w:sz w:val="30"/>
          <w:szCs w:val="30"/>
        </w:rPr>
        <w:tab/>
        <w:t xml:space="preserve">         </w:t>
      </w:r>
    </w:p>
    <w:p w14:paraId="0A6D8E6D" w14:textId="339DAA89" w:rsidR="000D2309" w:rsidRPr="000D2309" w:rsidRDefault="00467721" w:rsidP="00947B2D">
      <w:pPr>
        <w:pStyle w:val="a3"/>
        <w:pBdr>
          <w:bottom w:val="none" w:sz="0" w:space="0" w:color="auto"/>
        </w:pBdr>
        <w:ind w:firstLineChars="1200" w:firstLine="2891"/>
        <w:jc w:val="both"/>
        <w:rPr>
          <w:rFonts w:ascii="华文新魏" w:eastAsia="华文新魏"/>
          <w:sz w:val="30"/>
          <w:szCs w:val="30"/>
        </w:rPr>
      </w:pPr>
      <w:r w:rsidRPr="00486C60">
        <w:rPr>
          <w:rFonts w:ascii="宋体" w:hAnsi="宋体" w:hint="eastAsia"/>
          <w:b/>
          <w:bCs/>
          <w:sz w:val="24"/>
          <w:szCs w:val="24"/>
        </w:rPr>
        <w:t>秘书处</w:t>
      </w:r>
      <w:r w:rsidR="00316861">
        <w:rPr>
          <w:rFonts w:ascii="宋体" w:hAnsi="宋体" w:hint="eastAsia"/>
          <w:b/>
          <w:bCs/>
          <w:sz w:val="24"/>
          <w:szCs w:val="24"/>
        </w:rPr>
        <w:t>九</w:t>
      </w:r>
      <w:r w:rsidRPr="00486C60">
        <w:rPr>
          <w:rFonts w:ascii="宋体" w:hAnsi="宋体" w:hint="eastAsia"/>
          <w:b/>
          <w:bCs/>
          <w:sz w:val="24"/>
          <w:szCs w:val="24"/>
        </w:rPr>
        <w:t>月份工作简要回顾</w:t>
      </w:r>
    </w:p>
    <w:p w14:paraId="17C6F869" w14:textId="77777777" w:rsidR="000D2309" w:rsidRDefault="000D2309" w:rsidP="00947B2D">
      <w:pPr>
        <w:ind w:firstLineChars="200" w:firstLine="420"/>
        <w:rPr>
          <w:rFonts w:ascii="宋体" w:hAnsi="宋体" w:cs="华文仿宋"/>
        </w:rPr>
      </w:pPr>
    </w:p>
    <w:p w14:paraId="0968FA63" w14:textId="48F5C658" w:rsidR="000D2309" w:rsidRDefault="000D2309" w:rsidP="00BB4ECF">
      <w:pPr>
        <w:spacing w:line="360" w:lineRule="auto"/>
        <w:ind w:firstLineChars="200" w:firstLine="420"/>
        <w:rPr>
          <w:rFonts w:ascii="宋体" w:hAnsi="宋体" w:cs="华文仿宋"/>
        </w:rPr>
      </w:pPr>
      <w:r>
        <w:rPr>
          <w:rFonts w:ascii="宋体" w:hAnsi="宋体" w:cs="华文仿宋"/>
        </w:rPr>
        <w:t>9</w:t>
      </w:r>
      <w:r>
        <w:rPr>
          <w:rFonts w:ascii="宋体" w:hAnsi="宋体" w:cs="华文仿宋" w:hint="eastAsia"/>
        </w:rPr>
        <w:t>月7日至8日，朱巧娟秘书长与明盛橡胶、</w:t>
      </w:r>
      <w:proofErr w:type="gramStart"/>
      <w:r>
        <w:rPr>
          <w:rFonts w:ascii="宋体" w:hAnsi="宋体" w:cs="华文仿宋" w:hint="eastAsia"/>
        </w:rPr>
        <w:t>驰诺国际</w:t>
      </w:r>
      <w:proofErr w:type="gramEnd"/>
      <w:r>
        <w:rPr>
          <w:rFonts w:ascii="宋体" w:hAnsi="宋体" w:cs="华文仿宋" w:hint="eastAsia"/>
        </w:rPr>
        <w:t>货运等两家会员企业的代表一道参加了由宁波市贸促会举办的联合国采购推进会，两家会员企业均免费注册了联合国采购白名单。</w:t>
      </w:r>
    </w:p>
    <w:p w14:paraId="1B5A5154" w14:textId="2CD4407C" w:rsidR="000D2309" w:rsidRPr="00435290" w:rsidRDefault="000D2309" w:rsidP="00BB4ECF">
      <w:pPr>
        <w:spacing w:line="360" w:lineRule="auto"/>
        <w:ind w:firstLineChars="200" w:firstLine="420"/>
        <w:rPr>
          <w:rFonts w:ascii="宋体" w:hAnsi="宋体" w:cs="华文楷体"/>
        </w:rPr>
      </w:pPr>
      <w:r>
        <w:rPr>
          <w:rFonts w:ascii="宋体" w:hAnsi="宋体" w:cs="华文楷体" w:hint="eastAsia"/>
        </w:rPr>
        <w:t>9月上旬，</w:t>
      </w:r>
      <w:r w:rsidRPr="00435290">
        <w:rPr>
          <w:rFonts w:ascii="宋体" w:hAnsi="宋体" w:cs="华文楷体" w:hint="eastAsia"/>
        </w:rPr>
        <w:t>会员企业</w:t>
      </w:r>
      <w:proofErr w:type="gramStart"/>
      <w:r w:rsidRPr="00435290">
        <w:rPr>
          <w:rFonts w:ascii="宋体" w:hAnsi="宋体" w:cs="华文楷体" w:hint="eastAsia"/>
        </w:rPr>
        <w:t>宁波华拓橡胶</w:t>
      </w:r>
      <w:proofErr w:type="gramEnd"/>
      <w:r w:rsidRPr="00435290">
        <w:rPr>
          <w:rFonts w:ascii="宋体" w:hAnsi="宋体" w:cs="华文楷体" w:hint="eastAsia"/>
        </w:rPr>
        <w:t>有限公司咨询华交会优惠</w:t>
      </w:r>
      <w:r>
        <w:rPr>
          <w:rFonts w:ascii="宋体" w:hAnsi="宋体" w:cs="华文楷体" w:hint="eastAsia"/>
        </w:rPr>
        <w:t>政策具体</w:t>
      </w:r>
      <w:r w:rsidRPr="00435290">
        <w:rPr>
          <w:rFonts w:ascii="宋体" w:hAnsi="宋体" w:cs="华文楷体" w:hint="eastAsia"/>
        </w:rPr>
        <w:t>事宜，</w:t>
      </w:r>
      <w:r w:rsidR="00587B9D">
        <w:rPr>
          <w:rFonts w:ascii="宋体" w:hAnsi="宋体" w:cs="华文楷体" w:hint="eastAsia"/>
        </w:rPr>
        <w:t>秘书处帮助联系宁波市商务局等机构，获得了满意</w:t>
      </w:r>
      <w:r>
        <w:rPr>
          <w:rFonts w:ascii="宋体" w:hAnsi="宋体" w:cs="华文楷体" w:hint="eastAsia"/>
        </w:rPr>
        <w:t>回复。</w:t>
      </w:r>
    </w:p>
    <w:p w14:paraId="72EEC12E" w14:textId="77777777" w:rsidR="000D2309" w:rsidRDefault="000D2309" w:rsidP="00BB4ECF">
      <w:pPr>
        <w:spacing w:line="360" w:lineRule="auto"/>
        <w:ind w:firstLineChars="200" w:firstLine="420"/>
        <w:rPr>
          <w:rFonts w:ascii="宋体" w:hAnsi="宋体" w:cs="华文楷体"/>
          <w:color w:val="333333"/>
          <w:shd w:val="clear" w:color="auto" w:fill="FFFFFF"/>
        </w:rPr>
      </w:pPr>
      <w:r w:rsidRPr="00D25849">
        <w:rPr>
          <w:rFonts w:ascii="宋体" w:hAnsi="宋体" w:cs="华文楷体" w:hint="eastAsia"/>
          <w:color w:val="333333"/>
          <w:shd w:val="clear" w:color="auto" w:fill="FFFFFF"/>
        </w:rPr>
        <w:t>9月15日</w:t>
      </w:r>
      <w:r>
        <w:rPr>
          <w:rFonts w:ascii="宋体" w:hAnsi="宋体" w:cs="华文楷体" w:hint="eastAsia"/>
          <w:color w:val="333333"/>
          <w:shd w:val="clear" w:color="auto" w:fill="FFFFFF"/>
        </w:rPr>
        <w:t>，朱巧娟秘书长</w:t>
      </w:r>
      <w:r w:rsidRPr="00D25849">
        <w:rPr>
          <w:rFonts w:ascii="宋体" w:hAnsi="宋体" w:cs="华文楷体" w:hint="eastAsia"/>
          <w:color w:val="333333"/>
          <w:shd w:val="clear" w:color="auto" w:fill="FFFFFF"/>
        </w:rPr>
        <w:t>拜访了市贸促会涉外商事调解中心</w:t>
      </w:r>
      <w:r>
        <w:rPr>
          <w:rFonts w:ascii="宋体" w:hAnsi="宋体" w:cs="华文楷体" w:hint="eastAsia"/>
          <w:color w:val="333333"/>
          <w:shd w:val="clear" w:color="auto" w:fill="FFFFFF"/>
        </w:rPr>
        <w:t>负责人，就共同举办涉外商事专题讲座等事宜进行衔接，已达成初步意向。</w:t>
      </w:r>
    </w:p>
    <w:p w14:paraId="4C75EE5B" w14:textId="20FD52C6" w:rsidR="000D2309" w:rsidRPr="00991BEA" w:rsidRDefault="000D2309" w:rsidP="00BB4ECF">
      <w:pPr>
        <w:spacing w:line="360" w:lineRule="auto"/>
        <w:ind w:firstLineChars="200" w:firstLine="420"/>
        <w:rPr>
          <w:rFonts w:ascii="宋体" w:hAnsi="宋体" w:cs="华文楷体"/>
        </w:rPr>
      </w:pPr>
      <w:r w:rsidRPr="00991BEA">
        <w:rPr>
          <w:rFonts w:ascii="宋体" w:hAnsi="宋体" w:cs="华文楷体" w:hint="eastAsia"/>
        </w:rPr>
        <w:t>9月19日</w:t>
      </w:r>
      <w:r>
        <w:rPr>
          <w:rFonts w:ascii="宋体" w:hAnsi="宋体" w:cs="华文楷体" w:hint="eastAsia"/>
        </w:rPr>
        <w:t>，社会组织等级</w:t>
      </w:r>
      <w:r>
        <w:rPr>
          <w:rFonts w:ascii="宋体" w:hAnsi="宋体" w:cs="华文楷体" w:hint="eastAsia"/>
          <w:color w:val="333333"/>
          <w:shd w:val="clear" w:color="auto" w:fill="FFFFFF"/>
        </w:rPr>
        <w:t>评估专家组</w:t>
      </w:r>
      <w:r w:rsidRPr="00991BEA">
        <w:rPr>
          <w:rFonts w:ascii="宋体" w:hAnsi="宋体" w:cs="华文楷体" w:hint="eastAsia"/>
          <w:color w:val="333333"/>
          <w:shd w:val="clear" w:color="auto" w:fill="FFFFFF"/>
        </w:rPr>
        <w:t>来</w:t>
      </w:r>
      <w:r>
        <w:rPr>
          <w:rFonts w:ascii="宋体" w:hAnsi="宋体" w:cs="华文楷体" w:hint="eastAsia"/>
          <w:color w:val="333333"/>
          <w:shd w:val="clear" w:color="auto" w:fill="FFFFFF"/>
        </w:rPr>
        <w:t>我会秘书处实地核查</w:t>
      </w:r>
      <w:r w:rsidRPr="00991BEA">
        <w:rPr>
          <w:rFonts w:ascii="宋体" w:hAnsi="宋体" w:cs="华文楷体" w:hint="eastAsia"/>
          <w:color w:val="333333"/>
          <w:shd w:val="clear" w:color="auto" w:fill="FFFFFF"/>
        </w:rPr>
        <w:t>，</w:t>
      </w:r>
      <w:r>
        <w:rPr>
          <w:rFonts w:ascii="宋体" w:hAnsi="宋体" w:cs="华文楷体" w:hint="eastAsia"/>
          <w:color w:val="333333"/>
          <w:shd w:val="clear" w:color="auto" w:fill="FFFFFF"/>
        </w:rPr>
        <w:t>我会秘书处热</w:t>
      </w:r>
      <w:r w:rsidR="008F6C92">
        <w:rPr>
          <w:rFonts w:ascii="宋体" w:hAnsi="宋体" w:cs="华文楷体" w:hint="eastAsia"/>
          <w:color w:val="333333"/>
          <w:shd w:val="clear" w:color="auto" w:fill="FFFFFF"/>
        </w:rPr>
        <w:t>情</w:t>
      </w:r>
      <w:r>
        <w:rPr>
          <w:rFonts w:ascii="宋体" w:hAnsi="宋体" w:cs="华文楷体" w:hint="eastAsia"/>
          <w:color w:val="333333"/>
          <w:shd w:val="clear" w:color="auto" w:fill="FFFFFF"/>
        </w:rPr>
        <w:t>接待，认真汇报情况，按要求提供有关原始资料，顺利完成了此项工作。</w:t>
      </w:r>
    </w:p>
    <w:p w14:paraId="63460195" w14:textId="77777777" w:rsidR="000D2309" w:rsidRPr="00991BEA" w:rsidRDefault="000D2309" w:rsidP="00BB4ECF">
      <w:pPr>
        <w:spacing w:line="360" w:lineRule="auto"/>
        <w:ind w:firstLineChars="200" w:firstLine="420"/>
        <w:rPr>
          <w:rFonts w:ascii="宋体" w:hAnsi="宋体" w:cs="华文仿宋"/>
        </w:rPr>
      </w:pPr>
      <w:r>
        <w:rPr>
          <w:rFonts w:ascii="宋体" w:hAnsi="宋体" w:cs="华文仿宋" w:hint="eastAsia"/>
        </w:rPr>
        <w:t>9月下旬，市贸促会开展的企业问卷调查，我会积极参与，得到了广大会员企业支持与配合。</w:t>
      </w:r>
    </w:p>
    <w:p w14:paraId="41AB2A34" w14:textId="73E120A1" w:rsidR="00467721" w:rsidRDefault="000D2309" w:rsidP="00BB4ECF">
      <w:pPr>
        <w:spacing w:line="360" w:lineRule="auto"/>
        <w:ind w:firstLineChars="200" w:firstLine="420"/>
        <w:rPr>
          <w:rFonts w:ascii="宋体" w:hAnsi="宋体" w:cs="华文仿宋"/>
          <w:color w:val="333333"/>
          <w:shd w:val="clear" w:color="auto" w:fill="FFFFFF"/>
        </w:rPr>
      </w:pPr>
      <w:r>
        <w:rPr>
          <w:rFonts w:ascii="宋体" w:hAnsi="宋体" w:cs="华文仿宋" w:hint="eastAsia"/>
        </w:rPr>
        <w:t>继续做好日常信息采集发布工作。</w:t>
      </w:r>
      <w:r>
        <w:rPr>
          <w:rFonts w:ascii="宋体" w:hAnsi="宋体" w:cs="华文仿宋"/>
        </w:rPr>
        <w:t>9</w:t>
      </w:r>
      <w:r w:rsidRPr="00486C60">
        <w:rPr>
          <w:rFonts w:ascii="宋体" w:hAnsi="宋体" w:cs="华文仿宋" w:hint="eastAsia"/>
        </w:rPr>
        <w:t>月份公众信息号推送信息</w:t>
      </w:r>
      <w:r>
        <w:rPr>
          <w:rFonts w:ascii="宋体" w:hAnsi="宋体" w:cs="华文仿宋"/>
        </w:rPr>
        <w:t>4</w:t>
      </w:r>
      <w:r w:rsidRPr="00486C60">
        <w:rPr>
          <w:rFonts w:ascii="宋体" w:hAnsi="宋体" w:cs="华文仿宋" w:hint="eastAsia"/>
        </w:rPr>
        <w:t>篇</w:t>
      </w:r>
      <w:r>
        <w:rPr>
          <w:rFonts w:ascii="宋体" w:hAnsi="宋体" w:cs="华文仿宋" w:hint="eastAsia"/>
        </w:rPr>
        <w:t>，</w:t>
      </w:r>
      <w:r w:rsidRPr="00486C60">
        <w:rPr>
          <w:rFonts w:ascii="宋体" w:hAnsi="宋体" w:cs="华文仿宋" w:hint="eastAsia"/>
        </w:rPr>
        <w:t>发布外贸预警信息</w:t>
      </w:r>
      <w:r>
        <w:rPr>
          <w:rFonts w:ascii="宋体" w:hAnsi="宋体" w:cs="华文仿宋"/>
        </w:rPr>
        <w:t>36</w:t>
      </w:r>
      <w:r>
        <w:rPr>
          <w:rFonts w:ascii="宋体" w:hAnsi="宋体" w:cs="华文仿宋" w:hint="eastAsia"/>
        </w:rPr>
        <w:t>条</w:t>
      </w:r>
      <w:r w:rsidRPr="00486C60">
        <w:rPr>
          <w:rFonts w:ascii="宋体" w:hAnsi="宋体" w:cs="华文仿宋" w:hint="eastAsia"/>
        </w:rPr>
        <w:t>，</w:t>
      </w:r>
      <w:r>
        <w:rPr>
          <w:rFonts w:ascii="宋体" w:hAnsi="宋体" w:cs="华文仿宋" w:hint="eastAsia"/>
          <w:color w:val="333333"/>
          <w:shd w:val="clear" w:color="auto" w:fill="FFFFFF"/>
        </w:rPr>
        <w:t>其中，被采用</w:t>
      </w:r>
      <w:r w:rsidRPr="00862F49">
        <w:rPr>
          <w:rFonts w:ascii="宋体" w:hAnsi="宋体" w:cs="华文仿宋" w:hint="eastAsia"/>
          <w:color w:val="333333"/>
          <w:shd w:val="clear" w:color="auto" w:fill="FFFFFF"/>
        </w:rPr>
        <w:t>贸促预警信息</w:t>
      </w:r>
      <w:r>
        <w:rPr>
          <w:rFonts w:ascii="宋体" w:hAnsi="宋体" w:cs="华文仿宋"/>
          <w:color w:val="333333"/>
          <w:shd w:val="clear" w:color="auto" w:fill="FFFFFF"/>
        </w:rPr>
        <w:t>7</w:t>
      </w:r>
      <w:r w:rsidRPr="00862F49">
        <w:rPr>
          <w:rFonts w:ascii="宋体" w:hAnsi="宋体" w:cs="华文仿宋" w:hint="eastAsia"/>
          <w:color w:val="333333"/>
          <w:shd w:val="clear" w:color="auto" w:fill="FFFFFF"/>
        </w:rPr>
        <w:t>条</w:t>
      </w:r>
      <w:r>
        <w:rPr>
          <w:rFonts w:ascii="宋体" w:hAnsi="宋体" w:cs="华文仿宋" w:hint="eastAsia"/>
          <w:color w:val="333333"/>
          <w:shd w:val="clear" w:color="auto" w:fill="FFFFFF"/>
        </w:rPr>
        <w:t>。</w:t>
      </w:r>
    </w:p>
    <w:p w14:paraId="64C77437" w14:textId="34FDE685" w:rsidR="00AC3495" w:rsidRPr="00510838" w:rsidRDefault="00AC3495" w:rsidP="00AC3495">
      <w:pPr>
        <w:spacing w:line="360" w:lineRule="auto"/>
        <w:ind w:firstLineChars="400" w:firstLine="840"/>
        <w:rPr>
          <w:rFonts w:ascii="宋体" w:hAnsi="宋体"/>
          <w:b/>
          <w:bCs/>
          <w:sz w:val="24"/>
          <w:szCs w:val="24"/>
        </w:rPr>
      </w:pPr>
      <w:r>
        <w:rPr>
          <w:rFonts w:ascii="宋体" w:hAnsi="宋体" w:cs="华文仿宋" w:hint="eastAsia"/>
          <w:color w:val="333333"/>
          <w:shd w:val="clear" w:color="auto" w:fill="FFFFFF"/>
        </w:rPr>
        <w:t xml:space="preserve"> </w:t>
      </w:r>
      <w:r>
        <w:rPr>
          <w:rFonts w:ascii="宋体" w:hAnsi="宋体" w:cs="华文仿宋"/>
          <w:color w:val="333333"/>
          <w:shd w:val="clear" w:color="auto" w:fill="FFFFFF"/>
        </w:rPr>
        <w:t xml:space="preserve">      </w:t>
      </w:r>
      <w:r>
        <w:rPr>
          <w:rFonts w:ascii="宋体" w:hAnsi="宋体" w:hint="eastAsia"/>
          <w:b/>
          <w:bCs/>
          <w:sz w:val="24"/>
          <w:szCs w:val="24"/>
        </w:rPr>
        <w:t>我会将承办2</w:t>
      </w:r>
      <w:r>
        <w:rPr>
          <w:rFonts w:ascii="宋体" w:hAnsi="宋体"/>
          <w:b/>
          <w:bCs/>
          <w:sz w:val="24"/>
          <w:szCs w:val="24"/>
        </w:rPr>
        <w:t>023</w:t>
      </w:r>
      <w:r>
        <w:rPr>
          <w:rFonts w:ascii="宋体" w:hAnsi="宋体" w:hint="eastAsia"/>
          <w:b/>
          <w:bCs/>
          <w:sz w:val="24"/>
          <w:szCs w:val="24"/>
        </w:rPr>
        <w:t>涂料行业全球产业</w:t>
      </w:r>
      <w:proofErr w:type="gramStart"/>
      <w:r>
        <w:rPr>
          <w:rFonts w:ascii="宋体" w:hAnsi="宋体" w:hint="eastAsia"/>
          <w:b/>
          <w:bCs/>
          <w:sz w:val="24"/>
          <w:szCs w:val="24"/>
        </w:rPr>
        <w:t>链合作</w:t>
      </w:r>
      <w:proofErr w:type="gramEnd"/>
      <w:r>
        <w:rPr>
          <w:rFonts w:ascii="宋体" w:hAnsi="宋体" w:hint="eastAsia"/>
          <w:b/>
          <w:bCs/>
          <w:sz w:val="24"/>
          <w:szCs w:val="24"/>
        </w:rPr>
        <w:t>发展高端交流会</w:t>
      </w:r>
    </w:p>
    <w:p w14:paraId="17048C35" w14:textId="4B695A11" w:rsidR="00AC3495" w:rsidRPr="00AC3495" w:rsidRDefault="00AC3495" w:rsidP="00AC3495">
      <w:pPr>
        <w:widowControl/>
        <w:shd w:val="clear" w:color="auto" w:fill="FFFFFF"/>
        <w:spacing w:before="15" w:after="15" w:line="360" w:lineRule="auto"/>
        <w:ind w:firstLine="482"/>
        <w:jc w:val="left"/>
        <w:rPr>
          <w:rFonts w:ascii="宋体" w:hAnsi="宋体"/>
        </w:rPr>
      </w:pPr>
      <w:r>
        <w:rPr>
          <w:rFonts w:ascii="宋体" w:hAnsi="宋体" w:hint="eastAsia"/>
        </w:rPr>
        <w:t>由国内涂料行业十余家知名</w:t>
      </w:r>
      <w:r w:rsidRPr="00285F94">
        <w:rPr>
          <w:rFonts w:ascii="宋体" w:hAnsi="宋体"/>
        </w:rPr>
        <w:t>企业联合主办，宁波化工贸促会承办的“2023涂料行业全球产业链合作发展高端交流会”将于11月16日在上海喜马拉雅酒店举办。此次交流会旨在借助第二十八届上海国际涂料展会召开这一契机，充分运用各主办单位的行业影响力特别是宁波化工贸促会会长</w:t>
      </w:r>
      <w:r w:rsidRPr="00285F94">
        <w:rPr>
          <w:rFonts w:ascii="宋体" w:hAnsi="宋体"/>
        </w:rPr>
        <w:lastRenderedPageBreak/>
        <w:t>单位宁波洪大化工</w:t>
      </w:r>
      <w:r>
        <w:rPr>
          <w:rFonts w:ascii="宋体" w:hAnsi="宋体"/>
        </w:rPr>
        <w:t>实业数十年海外市场耕耘所积累的资源优势，将国外采购商与国内</w:t>
      </w:r>
      <w:r>
        <w:rPr>
          <w:rFonts w:ascii="宋体" w:hAnsi="宋体" w:hint="eastAsia"/>
        </w:rPr>
        <w:t>涂料行业具有代表性的企业</w:t>
      </w:r>
      <w:r w:rsidRPr="00285F94">
        <w:rPr>
          <w:rFonts w:ascii="宋体" w:hAnsi="宋体"/>
        </w:rPr>
        <w:t>聚集在一起，</w:t>
      </w:r>
      <w:r>
        <w:rPr>
          <w:rFonts w:ascii="宋体" w:hAnsi="宋体" w:hint="eastAsia"/>
        </w:rPr>
        <w:t>展示中国制造的强大力量和增长韧性，同时为持续低迷的市场注入活力，提振信心</w:t>
      </w:r>
      <w:r w:rsidRPr="00285F94">
        <w:rPr>
          <w:rFonts w:ascii="宋体" w:hAnsi="宋体" w:hint="eastAsia"/>
        </w:rPr>
        <w:t>。现已向来自全球</w:t>
      </w:r>
      <w:r w:rsidRPr="00285F94">
        <w:rPr>
          <w:rFonts w:ascii="宋体" w:hAnsi="宋体"/>
        </w:rPr>
        <w:t>34</w:t>
      </w:r>
      <w:r>
        <w:rPr>
          <w:rFonts w:ascii="宋体" w:hAnsi="宋体"/>
        </w:rPr>
        <w:t>个国家3</w:t>
      </w:r>
      <w:r w:rsidRPr="00285F94">
        <w:rPr>
          <w:rFonts w:ascii="宋体" w:hAnsi="宋体"/>
        </w:rPr>
        <w:t>00</w:t>
      </w:r>
      <w:r>
        <w:rPr>
          <w:rFonts w:ascii="宋体" w:hAnsi="宋体" w:hint="eastAsia"/>
        </w:rPr>
        <w:t>多</w:t>
      </w:r>
      <w:r w:rsidRPr="00285F94">
        <w:rPr>
          <w:rFonts w:ascii="宋体" w:hAnsi="宋体"/>
        </w:rPr>
        <w:t>位涂料行业客商发出邀请</w:t>
      </w:r>
      <w:r>
        <w:rPr>
          <w:rFonts w:ascii="宋体" w:hAnsi="宋体" w:hint="eastAsia"/>
        </w:rPr>
        <w:t>，目前为止有2</w:t>
      </w:r>
      <w:r>
        <w:rPr>
          <w:rFonts w:ascii="宋体" w:hAnsi="宋体"/>
        </w:rPr>
        <w:t>00</w:t>
      </w:r>
      <w:r>
        <w:rPr>
          <w:rFonts w:ascii="宋体" w:hAnsi="宋体" w:hint="eastAsia"/>
        </w:rPr>
        <w:t>余位确认参加</w:t>
      </w:r>
      <w:r w:rsidRPr="00285F94">
        <w:rPr>
          <w:rFonts w:ascii="宋体" w:hAnsi="宋体"/>
        </w:rPr>
        <w:t>。届时，海内外业界同行将汇集一堂，</w:t>
      </w:r>
      <w:r>
        <w:rPr>
          <w:rFonts w:ascii="宋体" w:hAnsi="宋体" w:hint="eastAsia"/>
        </w:rPr>
        <w:t>着眼于</w:t>
      </w:r>
      <w:r w:rsidRPr="00285F94">
        <w:rPr>
          <w:rFonts w:ascii="宋体" w:hAnsi="宋体"/>
        </w:rPr>
        <w:t>构建全球涂料产业</w:t>
      </w:r>
      <w:proofErr w:type="gramStart"/>
      <w:r w:rsidRPr="00285F94">
        <w:rPr>
          <w:rFonts w:ascii="宋体" w:hAnsi="宋体"/>
        </w:rPr>
        <w:t>链合作</w:t>
      </w:r>
      <w:proofErr w:type="gramEnd"/>
      <w:r w:rsidRPr="00285F94">
        <w:rPr>
          <w:rFonts w:ascii="宋体" w:hAnsi="宋体"/>
        </w:rPr>
        <w:t>新机制</w:t>
      </w:r>
      <w:r>
        <w:rPr>
          <w:rFonts w:ascii="宋体" w:hAnsi="宋体" w:hint="eastAsia"/>
        </w:rPr>
        <w:t>，聚焦一系列行业</w:t>
      </w:r>
      <w:r w:rsidRPr="00285F94">
        <w:rPr>
          <w:rFonts w:ascii="宋体" w:hAnsi="宋体"/>
        </w:rPr>
        <w:t>热点话题进行</w:t>
      </w:r>
      <w:r>
        <w:rPr>
          <w:rFonts w:ascii="宋体" w:hAnsi="宋体" w:hint="eastAsia"/>
        </w:rPr>
        <w:t>面对面</w:t>
      </w:r>
      <w:r w:rsidRPr="00285F94">
        <w:rPr>
          <w:rFonts w:ascii="宋体" w:hAnsi="宋体"/>
        </w:rPr>
        <w:t>交流探讨，同时还将实现供需对接，达成交易意向。目前，筹备工作正紧锣密鼓地进行，秘书处人员将全力投入，力争打造一场精品盛会。</w:t>
      </w:r>
    </w:p>
    <w:p w14:paraId="4C770E09" w14:textId="368C9CD5" w:rsidR="00EC2B10" w:rsidRDefault="00AC3495" w:rsidP="00EC2B10">
      <w:pPr>
        <w:pStyle w:val="a8"/>
        <w:shd w:val="clear" w:color="auto" w:fill="FFFFFF"/>
        <w:spacing w:before="15" w:beforeAutospacing="0" w:after="15" w:afterAutospacing="0" w:line="360" w:lineRule="auto"/>
        <w:rPr>
          <w:rFonts w:asciiTheme="majorEastAsia" w:eastAsiaTheme="majorEastAsia" w:hAnsiTheme="majorEastAsia" w:cs="微软雅黑"/>
          <w:color w:val="333333"/>
          <w:shd w:val="clear" w:color="auto" w:fill="FFFFFF"/>
        </w:rPr>
      </w:pPr>
      <w:r>
        <w:rPr>
          <w:rFonts w:asciiTheme="majorEastAsia" w:eastAsiaTheme="majorEastAsia" w:hAnsiTheme="majorEastAsia" w:cs="微软雅黑" w:hint="eastAsia"/>
          <w:noProof/>
          <w:color w:val="333333"/>
          <w:kern w:val="2"/>
          <w:sz w:val="21"/>
          <w:szCs w:val="21"/>
        </w:rPr>
        <mc:AlternateContent>
          <mc:Choice Requires="wps">
            <w:drawing>
              <wp:anchor distT="0" distB="0" distL="114300" distR="114300" simplePos="0" relativeHeight="251661312" behindDoc="0" locked="0" layoutInCell="1" allowOverlap="1" wp14:anchorId="229AA3F8" wp14:editId="6B0947C9">
                <wp:simplePos x="0" y="0"/>
                <wp:positionH relativeFrom="margin">
                  <wp:posOffset>194310</wp:posOffset>
                </wp:positionH>
                <wp:positionV relativeFrom="paragraph">
                  <wp:posOffset>109220</wp:posOffset>
                </wp:positionV>
                <wp:extent cx="1019175" cy="542925"/>
                <wp:effectExtent l="57150" t="38100" r="85725" b="104775"/>
                <wp:wrapNone/>
                <wp:docPr id="1690715734" name="矩形: 圆角 1"/>
                <wp:cNvGraphicFramePr/>
                <a:graphic xmlns:a="http://schemas.openxmlformats.org/drawingml/2006/main">
                  <a:graphicData uri="http://schemas.microsoft.com/office/word/2010/wordprocessingShape">
                    <wps:wsp>
                      <wps:cNvSpPr/>
                      <wps:spPr>
                        <a:xfrm>
                          <a:off x="0" y="0"/>
                          <a:ext cx="1019175" cy="542925"/>
                        </a:xfrm>
                        <a:prstGeom prst="roundRect">
                          <a:avLst/>
                        </a:prstGeom>
                      </wps:spPr>
                      <wps:style>
                        <a:lnRef idx="1">
                          <a:schemeClr val="dk1"/>
                        </a:lnRef>
                        <a:fillRef idx="2">
                          <a:schemeClr val="dk1"/>
                        </a:fillRef>
                        <a:effectRef idx="1">
                          <a:schemeClr val="dk1"/>
                        </a:effectRef>
                        <a:fontRef idx="minor">
                          <a:schemeClr val="dk1"/>
                        </a:fontRef>
                      </wps:style>
                      <wps:txbx>
                        <w:txbxContent>
                          <w:p w14:paraId="754F1FDE" w14:textId="08EAAA03" w:rsidR="00615C99" w:rsidRPr="00615C99" w:rsidRDefault="00615C99" w:rsidP="00615C99">
                            <w:pPr>
                              <w:jc w:val="center"/>
                              <w:rPr>
                                <w:rFonts w:ascii="华文新魏" w:eastAsia="华文新魏"/>
                                <w:sz w:val="30"/>
                                <w:szCs w:val="30"/>
                              </w:rPr>
                            </w:pPr>
                            <w:r w:rsidRPr="00615C99">
                              <w:rPr>
                                <w:rFonts w:ascii="华文新魏" w:eastAsia="华文新魏" w:hint="eastAsia"/>
                                <w:sz w:val="30"/>
                                <w:szCs w:val="30"/>
                              </w:rPr>
                              <w:t>会员风采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9AA3F8" id="矩形: 圆角 1" o:spid="_x0000_s1028" style="position:absolute;margin-left:15.3pt;margin-top:8.6pt;width:80.25pt;height:42.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" fillcolor="gray [1616]" strokecolor="black [3040]">
                <v:fill color2="#d9d9d9 [496]" rotate="t" angle="180" colors="0 #bcbcbc;22938f #d0d0d0;1 #ededed" focus="100%" type="gradient"/>
                <v:shadow on="t" color="black" opacity="24903f" origin=",.5" offset="0,.55556mm"/>
                <v:textbox>
                  <w:txbxContent>
                    <w:p w14:paraId="754F1FDE" w14:textId="08EAAA03" w:rsidR="00615C99" w:rsidRPr="00615C99" w:rsidRDefault="00615C99" w:rsidP="00615C99">
                      <w:pPr>
                        <w:jc w:val="center"/>
                        <w:rPr>
                          <w:rFonts w:ascii="华文新魏" w:eastAsia="华文新魏"/>
                          <w:sz w:val="30"/>
                          <w:szCs w:val="30"/>
                        </w:rPr>
                      </w:pPr>
                      <w:r w:rsidRPr="00615C99">
                        <w:rPr>
                          <w:rFonts w:ascii="华文新魏" w:eastAsia="华文新魏" w:hint="eastAsia"/>
                          <w:sz w:val="30"/>
                          <w:szCs w:val="30"/>
                        </w:rPr>
                        <w:t>会员风采</w:t>
                      </w:r>
                    </w:p>
                  </w:txbxContent>
                </v:textbox>
                <w10:wrap anchorx="margin"/>
              </v:roundrect>
            </w:pict>
          </mc:Fallback>
        </mc:AlternateContent>
      </w:r>
    </w:p>
    <w:p w14:paraId="7ABC8D6B" w14:textId="10144ECC" w:rsidR="00EC2B10" w:rsidRPr="00AC3495" w:rsidRDefault="00EC2B10" w:rsidP="00AC3495">
      <w:pPr>
        <w:spacing w:line="360" w:lineRule="auto"/>
        <w:ind w:firstLineChars="400" w:firstLine="840"/>
        <w:rPr>
          <w:rFonts w:ascii="宋体" w:hAnsi="宋体"/>
          <w:b/>
          <w:bCs/>
          <w:sz w:val="24"/>
          <w:szCs w:val="24"/>
        </w:rPr>
      </w:pPr>
      <w:r>
        <w:rPr>
          <w:rFonts w:asciiTheme="majorEastAsia" w:eastAsiaTheme="majorEastAsia" w:hAnsiTheme="majorEastAsia" w:cs="微软雅黑"/>
          <w:color w:val="333333"/>
          <w:shd w:val="clear" w:color="auto" w:fill="FFFFFF"/>
        </w:rPr>
        <w:t xml:space="preserve">     </w:t>
      </w:r>
      <w:r w:rsidR="00AC3495">
        <w:rPr>
          <w:rFonts w:asciiTheme="majorEastAsia" w:eastAsiaTheme="majorEastAsia" w:hAnsiTheme="majorEastAsia" w:cs="微软雅黑"/>
          <w:color w:val="333333"/>
          <w:shd w:val="clear" w:color="auto" w:fill="FFFFFF"/>
        </w:rPr>
        <w:t xml:space="preserve">       </w:t>
      </w:r>
      <w:r w:rsidRPr="00AC3495">
        <w:rPr>
          <w:rFonts w:ascii="宋体" w:hAnsi="宋体" w:hint="eastAsia"/>
          <w:b/>
          <w:bCs/>
          <w:sz w:val="24"/>
          <w:szCs w:val="24"/>
        </w:rPr>
        <w:t>中国石化企业5</w:t>
      </w:r>
      <w:r w:rsidRPr="00AC3495">
        <w:rPr>
          <w:rFonts w:ascii="宋体" w:hAnsi="宋体"/>
          <w:b/>
          <w:bCs/>
          <w:sz w:val="24"/>
          <w:szCs w:val="24"/>
        </w:rPr>
        <w:t>00</w:t>
      </w:r>
      <w:r w:rsidRPr="00AC3495">
        <w:rPr>
          <w:rFonts w:ascii="宋体" w:hAnsi="宋体" w:hint="eastAsia"/>
          <w:b/>
          <w:bCs/>
          <w:sz w:val="24"/>
          <w:szCs w:val="24"/>
        </w:rPr>
        <w:t>强榜单发布，我会两家会员企业跻身百强行列</w:t>
      </w:r>
    </w:p>
    <w:p w14:paraId="2E8A4260" w14:textId="0DEDED02" w:rsidR="00EC2B10" w:rsidRPr="00C1085B" w:rsidRDefault="00EC2B10" w:rsidP="00EC2B10">
      <w:pPr>
        <w:spacing w:line="360" w:lineRule="auto"/>
        <w:ind w:firstLineChars="200" w:firstLine="420"/>
        <w:rPr>
          <w:rFonts w:ascii="宋体" w:hAnsi="宋体" w:cs="宋体"/>
          <w:kern w:val="0"/>
        </w:rPr>
      </w:pPr>
      <w:r w:rsidRPr="00C1085B">
        <w:rPr>
          <w:rFonts w:ascii="宋体" w:hAnsi="宋体" w:cs="宋体"/>
          <w:kern w:val="0"/>
        </w:rPr>
        <w:t>9</w:t>
      </w:r>
      <w:r w:rsidRPr="00C1085B">
        <w:rPr>
          <w:rFonts w:ascii="宋体" w:hAnsi="宋体" w:cs="宋体" w:hint="eastAsia"/>
          <w:kern w:val="0"/>
        </w:rPr>
        <w:t>月1</w:t>
      </w:r>
      <w:r w:rsidRPr="00C1085B">
        <w:rPr>
          <w:rFonts w:ascii="宋体" w:hAnsi="宋体" w:cs="宋体"/>
          <w:kern w:val="0"/>
        </w:rPr>
        <w:t>3</w:t>
      </w:r>
      <w:r w:rsidRPr="00C1085B">
        <w:rPr>
          <w:rFonts w:ascii="宋体" w:hAnsi="宋体" w:cs="宋体" w:hint="eastAsia"/>
          <w:kern w:val="0"/>
        </w:rPr>
        <w:t>日，</w:t>
      </w:r>
      <w:r w:rsidRPr="00C1085B">
        <w:rPr>
          <w:rFonts w:ascii="宋体" w:hAnsi="宋体" w:cs="宋体"/>
          <w:kern w:val="0"/>
        </w:rPr>
        <w:t>2023 中国石油和化工企业500强发布会</w:t>
      </w:r>
      <w:proofErr w:type="gramStart"/>
      <w:r w:rsidRPr="00C1085B">
        <w:rPr>
          <w:rFonts w:ascii="宋体" w:hAnsi="宋体" w:cs="宋体"/>
          <w:kern w:val="0"/>
        </w:rPr>
        <w:t>暨全面</w:t>
      </w:r>
      <w:proofErr w:type="gramEnd"/>
      <w:r w:rsidRPr="00C1085B">
        <w:rPr>
          <w:rFonts w:ascii="宋体" w:hAnsi="宋体" w:cs="宋体"/>
          <w:kern w:val="0"/>
        </w:rPr>
        <w:t>加快建设世界一流企业高峰论坛在河南濮阳召开。</w:t>
      </w:r>
      <w:r w:rsidRPr="00C1085B">
        <w:rPr>
          <w:rFonts w:ascii="宋体" w:hAnsi="宋体" w:cs="宋体" w:hint="eastAsia"/>
          <w:kern w:val="0"/>
        </w:rPr>
        <w:t>会议揭晓了2023中国石油和化工企业500强排行榜（综合类企业）、2023中国石油和化工企业500强排行榜（独立生产经营企业）榜单。会议揭晓了2023中国石油和化工企业500强排行榜（综合类企业）、2023中国石油和化工企业500强排行榜（独立生产经营企业）榜单。我会日出实业和</w:t>
      </w:r>
      <w:proofErr w:type="gramStart"/>
      <w:r w:rsidRPr="00C1085B">
        <w:rPr>
          <w:rFonts w:ascii="宋体" w:hAnsi="宋体" w:cs="宋体" w:hint="eastAsia"/>
          <w:kern w:val="0"/>
        </w:rPr>
        <w:t>巨化</w:t>
      </w:r>
      <w:proofErr w:type="gramEnd"/>
      <w:r w:rsidRPr="00C1085B">
        <w:rPr>
          <w:rFonts w:ascii="宋体" w:hAnsi="宋体" w:cs="宋体" w:hint="eastAsia"/>
          <w:kern w:val="0"/>
        </w:rPr>
        <w:t>化工科技两家会员企业双双</w:t>
      </w:r>
      <w:r w:rsidRPr="00C1085B">
        <w:rPr>
          <w:rFonts w:ascii="宋体" w:hAnsi="宋体" w:cs="宋体"/>
          <w:kern w:val="0"/>
        </w:rPr>
        <w:t>进入前100榜单</w:t>
      </w:r>
      <w:r w:rsidRPr="00C1085B">
        <w:rPr>
          <w:rFonts w:ascii="宋体" w:hAnsi="宋体" w:cs="宋体" w:hint="eastAsia"/>
          <w:kern w:val="0"/>
        </w:rPr>
        <w:t>。其中</w:t>
      </w:r>
      <w:r w:rsidRPr="00C1085B">
        <w:rPr>
          <w:rFonts w:ascii="宋体" w:hAnsi="宋体" w:cs="宋体"/>
          <w:kern w:val="0"/>
        </w:rPr>
        <w:t>日出实业集团</w:t>
      </w:r>
      <w:r w:rsidR="007C08A1" w:rsidRPr="00C1085B">
        <w:rPr>
          <w:rFonts w:ascii="宋体" w:hAnsi="宋体" w:cs="宋体" w:hint="eastAsia"/>
          <w:kern w:val="0"/>
        </w:rPr>
        <w:t>和宁波巨化</w:t>
      </w:r>
      <w:r w:rsidR="008205A8" w:rsidRPr="00C1085B">
        <w:rPr>
          <w:rFonts w:ascii="宋体" w:hAnsi="宋体" w:cs="宋体" w:hint="eastAsia"/>
          <w:kern w:val="0"/>
        </w:rPr>
        <w:t>化工</w:t>
      </w:r>
      <w:r w:rsidR="007C08A1" w:rsidRPr="00C1085B">
        <w:rPr>
          <w:rFonts w:ascii="宋体" w:hAnsi="宋体" w:cs="宋体" w:hint="eastAsia"/>
          <w:kern w:val="0"/>
        </w:rPr>
        <w:t>科技</w:t>
      </w:r>
      <w:r w:rsidR="008205A8" w:rsidRPr="00C1085B">
        <w:rPr>
          <w:rFonts w:ascii="宋体" w:hAnsi="宋体" w:cs="宋体" w:hint="eastAsia"/>
          <w:kern w:val="0"/>
        </w:rPr>
        <w:t>有限公司</w:t>
      </w:r>
      <w:r w:rsidR="007C08A1" w:rsidRPr="00C1085B">
        <w:rPr>
          <w:rFonts w:ascii="宋体" w:hAnsi="宋体" w:cs="宋体" w:hint="eastAsia"/>
          <w:kern w:val="0"/>
        </w:rPr>
        <w:t>分别</w:t>
      </w:r>
      <w:r w:rsidRPr="00C1085B">
        <w:rPr>
          <w:rFonts w:ascii="宋体" w:hAnsi="宋体" w:cs="宋体"/>
          <w:kern w:val="0"/>
        </w:rPr>
        <w:t>名列</w:t>
      </w:r>
      <w:r w:rsidRPr="00C1085B">
        <w:rPr>
          <w:rFonts w:ascii="宋体" w:hAnsi="宋体" w:cs="宋体" w:hint="eastAsia"/>
          <w:kern w:val="0"/>
        </w:rPr>
        <w:t>独立生产经营企业</w:t>
      </w:r>
      <w:r w:rsidRPr="00C1085B">
        <w:rPr>
          <w:rFonts w:ascii="宋体" w:hAnsi="宋体" w:cs="宋体"/>
          <w:kern w:val="0"/>
        </w:rPr>
        <w:t>第75位</w:t>
      </w:r>
      <w:r w:rsidR="007C08A1" w:rsidRPr="00C1085B">
        <w:rPr>
          <w:rFonts w:ascii="宋体" w:hAnsi="宋体" w:cs="宋体" w:hint="eastAsia"/>
          <w:kern w:val="0"/>
        </w:rPr>
        <w:t>、第</w:t>
      </w:r>
      <w:r w:rsidRPr="00C1085B">
        <w:rPr>
          <w:rFonts w:ascii="宋体" w:hAnsi="宋体" w:cs="宋体" w:hint="eastAsia"/>
          <w:kern w:val="0"/>
        </w:rPr>
        <w:t>96位</w:t>
      </w:r>
      <w:r w:rsidRPr="00C1085B">
        <w:rPr>
          <w:rFonts w:ascii="宋体" w:hAnsi="宋体" w:cs="宋体"/>
          <w:kern w:val="0"/>
        </w:rPr>
        <w:t>。</w:t>
      </w:r>
    </w:p>
    <w:p w14:paraId="09212423" w14:textId="77777777" w:rsidR="00EC2B10" w:rsidRPr="00C1085B" w:rsidRDefault="00EC2B10" w:rsidP="00EC2B10">
      <w:pPr>
        <w:pStyle w:val="a8"/>
        <w:shd w:val="clear" w:color="auto" w:fill="FFFFFF"/>
        <w:spacing w:before="0" w:beforeAutospacing="0" w:after="0" w:afterAutospacing="0" w:line="360" w:lineRule="auto"/>
        <w:ind w:firstLineChars="200" w:firstLine="420"/>
        <w:jc w:val="both"/>
        <w:rPr>
          <w:sz w:val="21"/>
          <w:szCs w:val="21"/>
        </w:rPr>
      </w:pPr>
      <w:r w:rsidRPr="00C1085B">
        <w:rPr>
          <w:rFonts w:hint="eastAsia"/>
          <w:sz w:val="21"/>
          <w:szCs w:val="21"/>
        </w:rPr>
        <w:t>中国石油和化工企业 500 强由中国石油和化学工业联合会、中国化工企业管理协会主办，今年是中国石油和化工企业500强名单发布21周年。</w:t>
      </w:r>
    </w:p>
    <w:p w14:paraId="5773FC39" w14:textId="77777777" w:rsidR="00EC2B10" w:rsidRPr="00C1085B" w:rsidRDefault="00EC2B10" w:rsidP="00EC2B10">
      <w:pPr>
        <w:pStyle w:val="a8"/>
        <w:shd w:val="clear" w:color="auto" w:fill="FFFFFF"/>
        <w:spacing w:before="0" w:beforeAutospacing="0" w:after="0" w:afterAutospacing="0" w:line="360" w:lineRule="auto"/>
        <w:ind w:firstLineChars="200" w:firstLine="420"/>
        <w:jc w:val="both"/>
        <w:rPr>
          <w:sz w:val="21"/>
          <w:szCs w:val="21"/>
        </w:rPr>
      </w:pPr>
      <w:r w:rsidRPr="00C1085B">
        <w:rPr>
          <w:rFonts w:hint="eastAsia"/>
          <w:sz w:val="21"/>
          <w:szCs w:val="21"/>
        </w:rPr>
        <w:t>经过多年努力，石化化工行业增加值占整个工业的14.7%，占全国GDP的将近5%。一批大企业不仅规模达到了世界级，技术、管理、国际化水平也都走在了世界前列。</w:t>
      </w:r>
    </w:p>
    <w:p w14:paraId="3BD50513" w14:textId="59034628" w:rsidR="001749B2" w:rsidRPr="00A32AB2" w:rsidRDefault="001749B2" w:rsidP="004E19D4">
      <w:pPr>
        <w:widowControl/>
        <w:spacing w:line="360" w:lineRule="auto"/>
        <w:ind w:leftChars="1200" w:left="2520" w:firstLineChars="150" w:firstLine="361"/>
        <w:jc w:val="left"/>
        <w:rPr>
          <w:rFonts w:ascii="宋体" w:hAnsi="宋体" w:cs="宋体"/>
          <w:b/>
          <w:bCs/>
          <w:kern w:val="0"/>
          <w:sz w:val="24"/>
          <w:szCs w:val="24"/>
        </w:rPr>
      </w:pPr>
      <w:r w:rsidRPr="009C0FC4">
        <w:rPr>
          <w:rFonts w:ascii="宋体" w:hAnsi="宋体" w:cs="宋体" w:hint="eastAsia"/>
          <w:b/>
          <w:bCs/>
          <w:kern w:val="0"/>
          <w:sz w:val="24"/>
          <w:szCs w:val="24"/>
        </w:rPr>
        <w:t>龙欣精化组织开展安全培训</w:t>
      </w:r>
    </w:p>
    <w:p w14:paraId="76308BD5" w14:textId="416A829B" w:rsidR="001749B2" w:rsidRPr="00A32AB2" w:rsidRDefault="001749B2" w:rsidP="001749B2">
      <w:pPr>
        <w:widowControl/>
        <w:spacing w:line="360" w:lineRule="auto"/>
        <w:ind w:firstLineChars="200" w:firstLine="420"/>
        <w:jc w:val="left"/>
        <w:rPr>
          <w:rFonts w:ascii="宋体" w:hAnsi="宋体" w:cs="宋体"/>
          <w:kern w:val="0"/>
        </w:rPr>
      </w:pPr>
      <w:r w:rsidRPr="00A32AB2">
        <w:rPr>
          <w:rFonts w:ascii="宋体" w:hAnsi="宋体" w:cs="宋体"/>
          <w:kern w:val="0"/>
        </w:rPr>
        <w:t>为严格落实安全生产主体责任，切实做好“双节”期间各项工作，确保公司安全形势持续稳定，</w:t>
      </w:r>
      <w:r w:rsidRPr="00C1085B">
        <w:rPr>
          <w:rFonts w:ascii="宋体" w:hAnsi="宋体" w:cs="宋体" w:hint="eastAsia"/>
          <w:kern w:val="0"/>
        </w:rPr>
        <w:t>宁波龙欣精细化工有限公司于国庆节前</w:t>
      </w:r>
      <w:r w:rsidRPr="00A32AB2">
        <w:rPr>
          <w:rFonts w:ascii="宋体" w:hAnsi="宋体" w:cs="宋体"/>
          <w:kern w:val="0"/>
        </w:rPr>
        <w:t>组织开展</w:t>
      </w:r>
      <w:r w:rsidR="00597595">
        <w:rPr>
          <w:rFonts w:ascii="宋体" w:hAnsi="宋体" w:cs="宋体" w:hint="eastAsia"/>
          <w:kern w:val="0"/>
        </w:rPr>
        <w:t>了</w:t>
      </w:r>
      <w:r w:rsidRPr="00C1085B">
        <w:rPr>
          <w:rFonts w:ascii="宋体" w:hAnsi="宋体" w:cs="宋体" w:hint="eastAsia"/>
          <w:kern w:val="0"/>
        </w:rPr>
        <w:t>安全生产专题</w:t>
      </w:r>
      <w:r w:rsidRPr="00A32AB2">
        <w:rPr>
          <w:rFonts w:ascii="宋体" w:hAnsi="宋体" w:cs="宋体"/>
          <w:kern w:val="0"/>
        </w:rPr>
        <w:t>培训</w:t>
      </w:r>
      <w:r w:rsidRPr="00C1085B">
        <w:rPr>
          <w:rFonts w:ascii="宋体" w:hAnsi="宋体" w:cs="宋体" w:hint="eastAsia"/>
          <w:kern w:val="0"/>
        </w:rPr>
        <w:t>。</w:t>
      </w:r>
    </w:p>
    <w:p w14:paraId="3F7153BA" w14:textId="21699B5F" w:rsidR="001749B2" w:rsidRPr="00C1085B" w:rsidRDefault="001749B2" w:rsidP="004E19D4">
      <w:pPr>
        <w:pStyle w:val="a8"/>
        <w:spacing w:before="0" w:beforeAutospacing="0" w:after="0" w:afterAutospacing="0" w:line="360" w:lineRule="auto"/>
        <w:ind w:firstLineChars="200" w:firstLine="420"/>
        <w:rPr>
          <w:sz w:val="21"/>
          <w:szCs w:val="21"/>
        </w:rPr>
      </w:pPr>
      <w:proofErr w:type="gramStart"/>
      <w:r w:rsidRPr="00C1085B">
        <w:rPr>
          <w:sz w:val="21"/>
          <w:szCs w:val="21"/>
        </w:rPr>
        <w:t>一</w:t>
      </w:r>
      <w:proofErr w:type="gramEnd"/>
      <w:r w:rsidRPr="00C1085B">
        <w:rPr>
          <w:sz w:val="21"/>
          <w:szCs w:val="21"/>
        </w:rPr>
        <w:t>条条法律解读、一件件事故剖析，让</w:t>
      </w:r>
      <w:r w:rsidRPr="00C1085B">
        <w:rPr>
          <w:rFonts w:hint="eastAsia"/>
          <w:sz w:val="21"/>
          <w:szCs w:val="21"/>
        </w:rPr>
        <w:t>参训人员</w:t>
      </w:r>
      <w:r w:rsidRPr="00C1085B">
        <w:rPr>
          <w:sz w:val="21"/>
          <w:szCs w:val="21"/>
        </w:rPr>
        <w:t>认识</w:t>
      </w:r>
      <w:proofErr w:type="gramStart"/>
      <w:r w:rsidRPr="00C1085B">
        <w:rPr>
          <w:sz w:val="21"/>
          <w:szCs w:val="21"/>
        </w:rPr>
        <w:t>到危化</w:t>
      </w:r>
      <w:proofErr w:type="gramEnd"/>
      <w:r w:rsidRPr="00C1085B">
        <w:rPr>
          <w:sz w:val="21"/>
          <w:szCs w:val="21"/>
        </w:rPr>
        <w:t>企业安全工作的风险性、复杂性，尤其是事故</w:t>
      </w:r>
      <w:proofErr w:type="gramStart"/>
      <w:r w:rsidRPr="00C1085B">
        <w:rPr>
          <w:sz w:val="21"/>
          <w:szCs w:val="21"/>
        </w:rPr>
        <w:t>占比较</w:t>
      </w:r>
      <w:proofErr w:type="gramEnd"/>
      <w:r w:rsidRPr="00C1085B">
        <w:rPr>
          <w:sz w:val="21"/>
          <w:szCs w:val="21"/>
        </w:rPr>
        <w:t>高的精细化工企业，事故</w:t>
      </w:r>
      <w:r w:rsidRPr="00C1085B">
        <w:rPr>
          <w:rFonts w:hint="eastAsia"/>
          <w:sz w:val="21"/>
          <w:szCs w:val="21"/>
        </w:rPr>
        <w:t>带来的</w:t>
      </w:r>
      <w:r w:rsidRPr="00C1085B">
        <w:rPr>
          <w:sz w:val="21"/>
          <w:szCs w:val="21"/>
        </w:rPr>
        <w:t>惨痛的教训及追责</w:t>
      </w:r>
      <w:r w:rsidRPr="00C1085B">
        <w:rPr>
          <w:rFonts w:hint="eastAsia"/>
          <w:sz w:val="21"/>
          <w:szCs w:val="21"/>
        </w:rPr>
        <w:t>惩戒</w:t>
      </w:r>
      <w:r w:rsidRPr="00C1085B">
        <w:rPr>
          <w:sz w:val="21"/>
          <w:szCs w:val="21"/>
        </w:rPr>
        <w:t>，也时刻警醒</w:t>
      </w:r>
      <w:r w:rsidRPr="00C1085B">
        <w:rPr>
          <w:rFonts w:hint="eastAsia"/>
          <w:sz w:val="21"/>
          <w:szCs w:val="21"/>
        </w:rPr>
        <w:t>大家</w:t>
      </w:r>
      <w:r w:rsidRPr="00C1085B">
        <w:rPr>
          <w:sz w:val="21"/>
          <w:szCs w:val="21"/>
        </w:rPr>
        <w:t>，要</w:t>
      </w:r>
      <w:r w:rsidRPr="00C1085B">
        <w:rPr>
          <w:rFonts w:hint="eastAsia"/>
          <w:sz w:val="21"/>
          <w:szCs w:val="21"/>
        </w:rPr>
        <w:t>始终</w:t>
      </w:r>
      <w:r w:rsidRPr="00C1085B">
        <w:rPr>
          <w:sz w:val="21"/>
          <w:szCs w:val="21"/>
        </w:rPr>
        <w:t>保持如履薄冰的思想，“长、常”抓好安全生产，</w:t>
      </w:r>
      <w:r w:rsidRPr="00C1085B">
        <w:rPr>
          <w:rFonts w:hint="eastAsia"/>
          <w:sz w:val="21"/>
          <w:szCs w:val="21"/>
        </w:rPr>
        <w:t>严格杜绝“事后发力”。</w:t>
      </w:r>
      <w:r w:rsidRPr="00C1085B">
        <w:rPr>
          <w:noProof/>
          <w:sz w:val="21"/>
          <w:szCs w:val="21"/>
        </w:rPr>
        <w:t xml:space="preserve">     </w:t>
      </w:r>
    </w:p>
    <w:p w14:paraId="115B1073" w14:textId="6B7A510B" w:rsidR="000418AE" w:rsidRPr="004E19D4" w:rsidRDefault="001749B2" w:rsidP="004E19D4">
      <w:pPr>
        <w:widowControl/>
        <w:spacing w:line="360" w:lineRule="auto"/>
        <w:ind w:firstLineChars="400" w:firstLine="840"/>
        <w:jc w:val="left"/>
        <w:rPr>
          <w:rFonts w:asciiTheme="majorEastAsia" w:eastAsiaTheme="majorEastAsia" w:hAnsiTheme="majorEastAsia" w:cs="微软雅黑"/>
          <w:color w:val="333333"/>
          <w:shd w:val="clear" w:color="auto" w:fill="FFFFFF"/>
        </w:rPr>
      </w:pPr>
      <w:r w:rsidRPr="00C1085B">
        <w:rPr>
          <w:rFonts w:asciiTheme="majorEastAsia" w:eastAsiaTheme="majorEastAsia" w:hAnsiTheme="majorEastAsia" w:cs="微软雅黑"/>
          <w:color w:val="333333"/>
          <w:shd w:val="clear" w:color="auto" w:fill="FFFFFF"/>
        </w:rPr>
        <w:lastRenderedPageBreak/>
        <w:t xml:space="preserve"> </w:t>
      </w:r>
      <w:r w:rsidR="00961302" w:rsidRPr="00B36AEB">
        <w:rPr>
          <w:noProof/>
        </w:rPr>
        <w:drawing>
          <wp:inline distT="0" distB="0" distL="0" distR="0" wp14:anchorId="7AE53E85" wp14:editId="479C67EE">
            <wp:extent cx="2438204" cy="1828800"/>
            <wp:effectExtent l="0" t="0" r="635" b="0"/>
            <wp:docPr id="1449150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9429" cy="1844720"/>
                    </a:xfrm>
                    <a:prstGeom prst="rect">
                      <a:avLst/>
                    </a:prstGeom>
                    <a:noFill/>
                    <a:ln>
                      <a:noFill/>
                    </a:ln>
                  </pic:spPr>
                </pic:pic>
              </a:graphicData>
            </a:graphic>
          </wp:inline>
        </w:drawing>
      </w:r>
      <w:r w:rsidR="00961302">
        <w:rPr>
          <w:rFonts w:asciiTheme="majorEastAsia" w:eastAsiaTheme="majorEastAsia" w:hAnsiTheme="majorEastAsia" w:cs="微软雅黑"/>
          <w:color w:val="333333"/>
          <w:shd w:val="clear" w:color="auto" w:fill="FFFFFF"/>
        </w:rPr>
        <w:t xml:space="preserve">  </w:t>
      </w:r>
      <w:r w:rsidR="00776871" w:rsidRPr="00CF2D21">
        <w:rPr>
          <w:noProof/>
        </w:rPr>
        <w:drawing>
          <wp:inline distT="0" distB="0" distL="0" distR="0" wp14:anchorId="5322FCE1" wp14:editId="004C2706">
            <wp:extent cx="2436493" cy="1827515"/>
            <wp:effectExtent l="0" t="0" r="2540" b="1905"/>
            <wp:docPr id="138048346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8804" cy="1874252"/>
                    </a:xfrm>
                    <a:prstGeom prst="rect">
                      <a:avLst/>
                    </a:prstGeom>
                    <a:noFill/>
                    <a:ln>
                      <a:noFill/>
                    </a:ln>
                  </pic:spPr>
                </pic:pic>
              </a:graphicData>
            </a:graphic>
          </wp:inline>
        </w:drawing>
      </w:r>
    </w:p>
    <w:sectPr w:rsidR="000418AE" w:rsidRPr="004E19D4" w:rsidSect="001308C0">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F8E83" w14:textId="77777777" w:rsidR="00D0288B" w:rsidRDefault="00D0288B" w:rsidP="001C3329">
      <w:pPr>
        <w:rPr>
          <w:rFonts w:cs="Times New Roman"/>
        </w:rPr>
      </w:pPr>
      <w:r>
        <w:rPr>
          <w:rFonts w:cs="Times New Roman"/>
        </w:rPr>
        <w:separator/>
      </w:r>
    </w:p>
  </w:endnote>
  <w:endnote w:type="continuationSeparator" w:id="0">
    <w:p w14:paraId="364F2294" w14:textId="77777777" w:rsidR="00D0288B" w:rsidRDefault="00D0288B" w:rsidP="001C332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060AF" w14:textId="77777777" w:rsidR="00D0288B" w:rsidRDefault="00D0288B" w:rsidP="001C3329">
      <w:pPr>
        <w:rPr>
          <w:rFonts w:cs="Times New Roman"/>
        </w:rPr>
      </w:pPr>
      <w:r>
        <w:rPr>
          <w:rFonts w:cs="Times New Roman"/>
        </w:rPr>
        <w:separator/>
      </w:r>
    </w:p>
  </w:footnote>
  <w:footnote w:type="continuationSeparator" w:id="0">
    <w:p w14:paraId="098F788A" w14:textId="77777777" w:rsidR="00D0288B" w:rsidRDefault="00D0288B" w:rsidP="001C3329">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5064C"/>
    <w:multiLevelType w:val="hybridMultilevel"/>
    <w:tmpl w:val="67D02C5E"/>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 w15:restartNumberingAfterBreak="0">
    <w:nsid w:val="37991A40"/>
    <w:multiLevelType w:val="hybridMultilevel"/>
    <w:tmpl w:val="4DA8AA60"/>
    <w:lvl w:ilvl="0" w:tplc="5678B8F6">
      <w:start w:val="1"/>
      <w:numFmt w:val="decimal"/>
      <w:lvlText w:val="%1、"/>
      <w:lvlJc w:val="left"/>
      <w:pPr>
        <w:ind w:left="1600" w:hanging="720"/>
      </w:pPr>
      <w:rPr>
        <w:rFonts w:hint="default"/>
      </w:rPr>
    </w:lvl>
    <w:lvl w:ilvl="1" w:tplc="04090019" w:tentative="1">
      <w:start w:val="1"/>
      <w:numFmt w:val="lowerLetter"/>
      <w:lvlText w:val="%2)"/>
      <w:lvlJc w:val="left"/>
      <w:pPr>
        <w:ind w:left="1720" w:hanging="420"/>
      </w:pPr>
    </w:lvl>
    <w:lvl w:ilvl="2" w:tplc="0409001B" w:tentative="1">
      <w:start w:val="1"/>
      <w:numFmt w:val="lowerRoman"/>
      <w:lvlText w:val="%3."/>
      <w:lvlJc w:val="right"/>
      <w:pPr>
        <w:ind w:left="2140" w:hanging="420"/>
      </w:pPr>
    </w:lvl>
    <w:lvl w:ilvl="3" w:tplc="0409000F" w:tentative="1">
      <w:start w:val="1"/>
      <w:numFmt w:val="decimal"/>
      <w:lvlText w:val="%4."/>
      <w:lvlJc w:val="left"/>
      <w:pPr>
        <w:ind w:left="2560" w:hanging="420"/>
      </w:pPr>
    </w:lvl>
    <w:lvl w:ilvl="4" w:tplc="04090019" w:tentative="1">
      <w:start w:val="1"/>
      <w:numFmt w:val="lowerLetter"/>
      <w:lvlText w:val="%5)"/>
      <w:lvlJc w:val="left"/>
      <w:pPr>
        <w:ind w:left="2980" w:hanging="420"/>
      </w:pPr>
    </w:lvl>
    <w:lvl w:ilvl="5" w:tplc="0409001B" w:tentative="1">
      <w:start w:val="1"/>
      <w:numFmt w:val="lowerRoman"/>
      <w:lvlText w:val="%6."/>
      <w:lvlJc w:val="right"/>
      <w:pPr>
        <w:ind w:left="3400" w:hanging="420"/>
      </w:pPr>
    </w:lvl>
    <w:lvl w:ilvl="6" w:tplc="0409000F" w:tentative="1">
      <w:start w:val="1"/>
      <w:numFmt w:val="decimal"/>
      <w:lvlText w:val="%7."/>
      <w:lvlJc w:val="left"/>
      <w:pPr>
        <w:ind w:left="3820" w:hanging="420"/>
      </w:pPr>
    </w:lvl>
    <w:lvl w:ilvl="7" w:tplc="04090019" w:tentative="1">
      <w:start w:val="1"/>
      <w:numFmt w:val="lowerLetter"/>
      <w:lvlText w:val="%8)"/>
      <w:lvlJc w:val="left"/>
      <w:pPr>
        <w:ind w:left="4240" w:hanging="420"/>
      </w:pPr>
    </w:lvl>
    <w:lvl w:ilvl="8" w:tplc="0409001B" w:tentative="1">
      <w:start w:val="1"/>
      <w:numFmt w:val="lowerRoman"/>
      <w:lvlText w:val="%9."/>
      <w:lvlJc w:val="right"/>
      <w:pPr>
        <w:ind w:left="4660" w:hanging="420"/>
      </w:pPr>
    </w:lvl>
  </w:abstractNum>
  <w:abstractNum w:abstractNumId="2" w15:restartNumberingAfterBreak="0">
    <w:nsid w:val="647E1094"/>
    <w:multiLevelType w:val="hybridMultilevel"/>
    <w:tmpl w:val="8004AE2C"/>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613444668">
    <w:abstractNumId w:val="0"/>
  </w:num>
  <w:num w:numId="2" w16cid:durableId="1369069591">
    <w:abstractNumId w:val="2"/>
  </w:num>
  <w:num w:numId="3" w16cid:durableId="1810902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A67"/>
    <w:rsid w:val="0000058B"/>
    <w:rsid w:val="00006E08"/>
    <w:rsid w:val="0001554B"/>
    <w:rsid w:val="00031030"/>
    <w:rsid w:val="00036B8D"/>
    <w:rsid w:val="000418AE"/>
    <w:rsid w:val="00046BFC"/>
    <w:rsid w:val="000572A0"/>
    <w:rsid w:val="00057DF3"/>
    <w:rsid w:val="00057ED1"/>
    <w:rsid w:val="00085DC2"/>
    <w:rsid w:val="000A0603"/>
    <w:rsid w:val="000A347F"/>
    <w:rsid w:val="000A56DB"/>
    <w:rsid w:val="000D2309"/>
    <w:rsid w:val="000D63C8"/>
    <w:rsid w:val="000F4B65"/>
    <w:rsid w:val="001128CF"/>
    <w:rsid w:val="00113156"/>
    <w:rsid w:val="001132CC"/>
    <w:rsid w:val="00122CE0"/>
    <w:rsid w:val="00123C33"/>
    <w:rsid w:val="00130108"/>
    <w:rsid w:val="001308C0"/>
    <w:rsid w:val="0013240D"/>
    <w:rsid w:val="00135546"/>
    <w:rsid w:val="00150161"/>
    <w:rsid w:val="00157AA9"/>
    <w:rsid w:val="001672C7"/>
    <w:rsid w:val="001722C2"/>
    <w:rsid w:val="001725A7"/>
    <w:rsid w:val="001749B2"/>
    <w:rsid w:val="00184617"/>
    <w:rsid w:val="001C3329"/>
    <w:rsid w:val="001D6272"/>
    <w:rsid w:val="001E573A"/>
    <w:rsid w:val="00202B95"/>
    <w:rsid w:val="00220287"/>
    <w:rsid w:val="00225972"/>
    <w:rsid w:val="00246FAB"/>
    <w:rsid w:val="002562E9"/>
    <w:rsid w:val="00286D5B"/>
    <w:rsid w:val="00296E87"/>
    <w:rsid w:val="002A314D"/>
    <w:rsid w:val="002A7C53"/>
    <w:rsid w:val="002B1F5C"/>
    <w:rsid w:val="002B3936"/>
    <w:rsid w:val="002C15F8"/>
    <w:rsid w:val="002C4C7B"/>
    <w:rsid w:val="002E55DA"/>
    <w:rsid w:val="00301C9F"/>
    <w:rsid w:val="00304EFA"/>
    <w:rsid w:val="003052CE"/>
    <w:rsid w:val="00316861"/>
    <w:rsid w:val="00323E67"/>
    <w:rsid w:val="003363C6"/>
    <w:rsid w:val="0035430D"/>
    <w:rsid w:val="00361F81"/>
    <w:rsid w:val="00363CAD"/>
    <w:rsid w:val="00374D1B"/>
    <w:rsid w:val="00387454"/>
    <w:rsid w:val="003A182C"/>
    <w:rsid w:val="003B14CC"/>
    <w:rsid w:val="003E3289"/>
    <w:rsid w:val="003E7594"/>
    <w:rsid w:val="003F212E"/>
    <w:rsid w:val="004041D8"/>
    <w:rsid w:val="0042796D"/>
    <w:rsid w:val="004355FD"/>
    <w:rsid w:val="00440425"/>
    <w:rsid w:val="004427A8"/>
    <w:rsid w:val="00442890"/>
    <w:rsid w:val="00464F89"/>
    <w:rsid w:val="00467721"/>
    <w:rsid w:val="0047573E"/>
    <w:rsid w:val="004A59E7"/>
    <w:rsid w:val="004C7829"/>
    <w:rsid w:val="004D43EC"/>
    <w:rsid w:val="004E19D4"/>
    <w:rsid w:val="004E2B26"/>
    <w:rsid w:val="004E522D"/>
    <w:rsid w:val="004F2C77"/>
    <w:rsid w:val="004F5ADC"/>
    <w:rsid w:val="004F7A58"/>
    <w:rsid w:val="00513496"/>
    <w:rsid w:val="005338A1"/>
    <w:rsid w:val="00540A0E"/>
    <w:rsid w:val="00586D3F"/>
    <w:rsid w:val="00587B9D"/>
    <w:rsid w:val="00597595"/>
    <w:rsid w:val="005A5B44"/>
    <w:rsid w:val="005B1ACA"/>
    <w:rsid w:val="005B5B33"/>
    <w:rsid w:val="005C469B"/>
    <w:rsid w:val="005F5447"/>
    <w:rsid w:val="006002A5"/>
    <w:rsid w:val="006014E9"/>
    <w:rsid w:val="00604351"/>
    <w:rsid w:val="00615721"/>
    <w:rsid w:val="00615C99"/>
    <w:rsid w:val="00640C4C"/>
    <w:rsid w:val="00651BB9"/>
    <w:rsid w:val="0067477F"/>
    <w:rsid w:val="00674D9A"/>
    <w:rsid w:val="00691C0B"/>
    <w:rsid w:val="006C49FC"/>
    <w:rsid w:val="006C4A96"/>
    <w:rsid w:val="006D440B"/>
    <w:rsid w:val="006D4E62"/>
    <w:rsid w:val="006E28B7"/>
    <w:rsid w:val="006E5EC7"/>
    <w:rsid w:val="006E6442"/>
    <w:rsid w:val="006F447A"/>
    <w:rsid w:val="007214F7"/>
    <w:rsid w:val="00722D79"/>
    <w:rsid w:val="0072422B"/>
    <w:rsid w:val="00725A21"/>
    <w:rsid w:val="0074541E"/>
    <w:rsid w:val="00752344"/>
    <w:rsid w:val="007532EF"/>
    <w:rsid w:val="00766BC4"/>
    <w:rsid w:val="00773942"/>
    <w:rsid w:val="00776871"/>
    <w:rsid w:val="00777625"/>
    <w:rsid w:val="00783CC0"/>
    <w:rsid w:val="0078747E"/>
    <w:rsid w:val="007A6277"/>
    <w:rsid w:val="007C08A1"/>
    <w:rsid w:val="007C0E62"/>
    <w:rsid w:val="007C678B"/>
    <w:rsid w:val="007D10C8"/>
    <w:rsid w:val="007D5ED5"/>
    <w:rsid w:val="00813A67"/>
    <w:rsid w:val="008205A8"/>
    <w:rsid w:val="00826FD4"/>
    <w:rsid w:val="00830F06"/>
    <w:rsid w:val="008372A3"/>
    <w:rsid w:val="008533ED"/>
    <w:rsid w:val="008948E4"/>
    <w:rsid w:val="008A0E6F"/>
    <w:rsid w:val="008A5512"/>
    <w:rsid w:val="008B47AC"/>
    <w:rsid w:val="008B68EA"/>
    <w:rsid w:val="008E5FF8"/>
    <w:rsid w:val="008F6C92"/>
    <w:rsid w:val="0092172A"/>
    <w:rsid w:val="00925284"/>
    <w:rsid w:val="00932E93"/>
    <w:rsid w:val="0093734C"/>
    <w:rsid w:val="00947B2D"/>
    <w:rsid w:val="00961302"/>
    <w:rsid w:val="00985A83"/>
    <w:rsid w:val="00997932"/>
    <w:rsid w:val="009A6EF2"/>
    <w:rsid w:val="009D7367"/>
    <w:rsid w:val="009E06FB"/>
    <w:rsid w:val="009E68AC"/>
    <w:rsid w:val="009E7F14"/>
    <w:rsid w:val="009F2D53"/>
    <w:rsid w:val="00A02AAB"/>
    <w:rsid w:val="00A06263"/>
    <w:rsid w:val="00A17863"/>
    <w:rsid w:val="00A17C83"/>
    <w:rsid w:val="00A478E2"/>
    <w:rsid w:val="00A61854"/>
    <w:rsid w:val="00A62D03"/>
    <w:rsid w:val="00A87D35"/>
    <w:rsid w:val="00A95A06"/>
    <w:rsid w:val="00AA4444"/>
    <w:rsid w:val="00AB5EF6"/>
    <w:rsid w:val="00AC0647"/>
    <w:rsid w:val="00AC3495"/>
    <w:rsid w:val="00AE44A3"/>
    <w:rsid w:val="00B044D9"/>
    <w:rsid w:val="00B064B2"/>
    <w:rsid w:val="00B35E0C"/>
    <w:rsid w:val="00B45DDD"/>
    <w:rsid w:val="00B56495"/>
    <w:rsid w:val="00BA6B61"/>
    <w:rsid w:val="00BB25F0"/>
    <w:rsid w:val="00BB4ECF"/>
    <w:rsid w:val="00BC201E"/>
    <w:rsid w:val="00BC6BBD"/>
    <w:rsid w:val="00BF0DEA"/>
    <w:rsid w:val="00C1085B"/>
    <w:rsid w:val="00C20D58"/>
    <w:rsid w:val="00C217A3"/>
    <w:rsid w:val="00C2654B"/>
    <w:rsid w:val="00C456F2"/>
    <w:rsid w:val="00C50C74"/>
    <w:rsid w:val="00C55602"/>
    <w:rsid w:val="00C57E48"/>
    <w:rsid w:val="00C61363"/>
    <w:rsid w:val="00C66207"/>
    <w:rsid w:val="00C97A26"/>
    <w:rsid w:val="00CA7BFC"/>
    <w:rsid w:val="00CC5C00"/>
    <w:rsid w:val="00CC6456"/>
    <w:rsid w:val="00CD5B6B"/>
    <w:rsid w:val="00CF0F19"/>
    <w:rsid w:val="00CF5CA8"/>
    <w:rsid w:val="00D02874"/>
    <w:rsid w:val="00D0288B"/>
    <w:rsid w:val="00D07BFB"/>
    <w:rsid w:val="00D1269B"/>
    <w:rsid w:val="00D23F4D"/>
    <w:rsid w:val="00D374BB"/>
    <w:rsid w:val="00D52A5B"/>
    <w:rsid w:val="00D62A3C"/>
    <w:rsid w:val="00D6470B"/>
    <w:rsid w:val="00D727EE"/>
    <w:rsid w:val="00D72E46"/>
    <w:rsid w:val="00D75F99"/>
    <w:rsid w:val="00DA3ED4"/>
    <w:rsid w:val="00DB3FE4"/>
    <w:rsid w:val="00DB7B18"/>
    <w:rsid w:val="00DE06E2"/>
    <w:rsid w:val="00DF11E1"/>
    <w:rsid w:val="00DF70FF"/>
    <w:rsid w:val="00E00C16"/>
    <w:rsid w:val="00E45A74"/>
    <w:rsid w:val="00E47E04"/>
    <w:rsid w:val="00E540D0"/>
    <w:rsid w:val="00E755E5"/>
    <w:rsid w:val="00E91ED5"/>
    <w:rsid w:val="00E94372"/>
    <w:rsid w:val="00EA0E9B"/>
    <w:rsid w:val="00EA32AC"/>
    <w:rsid w:val="00EA4BE3"/>
    <w:rsid w:val="00EB4D73"/>
    <w:rsid w:val="00EC2B10"/>
    <w:rsid w:val="00EC2DCA"/>
    <w:rsid w:val="00ED3FA8"/>
    <w:rsid w:val="00EF6710"/>
    <w:rsid w:val="00EF754A"/>
    <w:rsid w:val="00F2241A"/>
    <w:rsid w:val="00F47838"/>
    <w:rsid w:val="00F4789A"/>
    <w:rsid w:val="00F5561B"/>
    <w:rsid w:val="00F842AB"/>
    <w:rsid w:val="00F937C8"/>
    <w:rsid w:val="00F97C08"/>
    <w:rsid w:val="00FA0A17"/>
    <w:rsid w:val="00FB3545"/>
    <w:rsid w:val="00FB691B"/>
    <w:rsid w:val="00FF4F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9C7AAF"/>
  <w15:docId w15:val="{7129BAC3-B158-408B-A9A7-6B03DA41D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4D9A"/>
    <w:pPr>
      <w:widowControl w:val="0"/>
      <w:jc w:val="both"/>
    </w:pPr>
    <w:rPr>
      <w:rFonts w:cs="Calibr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13A67"/>
    <w:pPr>
      <w:pBdr>
        <w:bottom w:val="single" w:sz="6" w:space="1" w:color="auto"/>
      </w:pBdr>
      <w:tabs>
        <w:tab w:val="center" w:pos="4153"/>
        <w:tab w:val="right" w:pos="8306"/>
      </w:tabs>
      <w:snapToGrid w:val="0"/>
      <w:jc w:val="center"/>
    </w:pPr>
    <w:rPr>
      <w:rFonts w:ascii="Times New Roman" w:hAnsi="Times New Roman" w:cs="Times New Roman"/>
      <w:sz w:val="18"/>
      <w:szCs w:val="18"/>
    </w:rPr>
  </w:style>
  <w:style w:type="character" w:customStyle="1" w:styleId="a4">
    <w:name w:val="页眉 字符"/>
    <w:basedOn w:val="a0"/>
    <w:link w:val="a3"/>
    <w:uiPriority w:val="99"/>
    <w:locked/>
    <w:rsid w:val="00813A67"/>
    <w:rPr>
      <w:rFonts w:ascii="Times New Roman" w:eastAsia="宋体" w:hAnsi="Times New Roman" w:cs="Times New Roman"/>
      <w:sz w:val="18"/>
      <w:szCs w:val="18"/>
    </w:rPr>
  </w:style>
  <w:style w:type="paragraph" w:styleId="a5">
    <w:name w:val="footer"/>
    <w:basedOn w:val="a"/>
    <w:link w:val="a6"/>
    <w:uiPriority w:val="99"/>
    <w:semiHidden/>
    <w:rsid w:val="001C3329"/>
    <w:pPr>
      <w:tabs>
        <w:tab w:val="center" w:pos="4153"/>
        <w:tab w:val="right" w:pos="8306"/>
      </w:tabs>
      <w:snapToGrid w:val="0"/>
      <w:jc w:val="left"/>
    </w:pPr>
    <w:rPr>
      <w:sz w:val="18"/>
      <w:szCs w:val="18"/>
    </w:rPr>
  </w:style>
  <w:style w:type="character" w:customStyle="1" w:styleId="a6">
    <w:name w:val="页脚 字符"/>
    <w:basedOn w:val="a0"/>
    <w:link w:val="a5"/>
    <w:uiPriority w:val="99"/>
    <w:semiHidden/>
    <w:locked/>
    <w:rsid w:val="001C3329"/>
    <w:rPr>
      <w:sz w:val="18"/>
      <w:szCs w:val="18"/>
    </w:rPr>
  </w:style>
  <w:style w:type="paragraph" w:styleId="a7">
    <w:name w:val="List Paragraph"/>
    <w:basedOn w:val="a"/>
    <w:uiPriority w:val="34"/>
    <w:qFormat/>
    <w:rsid w:val="00B044D9"/>
    <w:pPr>
      <w:ind w:firstLineChars="200" w:firstLine="420"/>
    </w:pPr>
  </w:style>
  <w:style w:type="paragraph" w:styleId="a8">
    <w:name w:val="Normal (Web)"/>
    <w:basedOn w:val="a"/>
    <w:uiPriority w:val="99"/>
    <w:unhideWhenUsed/>
    <w:rsid w:val="00F842AB"/>
    <w:pPr>
      <w:widowControl/>
      <w:spacing w:before="100" w:beforeAutospacing="1" w:after="100" w:afterAutospacing="1"/>
      <w:jc w:val="left"/>
    </w:pPr>
    <w:rPr>
      <w:rFonts w:ascii="宋体" w:hAnsi="宋体" w:cs="宋体"/>
      <w:kern w:val="0"/>
      <w:sz w:val="24"/>
      <w:szCs w:val="24"/>
    </w:rPr>
  </w:style>
  <w:style w:type="character" w:styleId="a9">
    <w:name w:val="Strong"/>
    <w:basedOn w:val="a0"/>
    <w:uiPriority w:val="22"/>
    <w:qFormat/>
    <w:locked/>
    <w:rsid w:val="007874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65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0F2FC-A879-407C-A777-F1A50141F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725</Words>
  <Characters>4139</Characters>
  <Application>Microsoft Office Word</Application>
  <DocSecurity>0</DocSecurity>
  <Lines>34</Lines>
  <Paragraphs>9</Paragraphs>
  <ScaleCrop>false</ScaleCrop>
  <Company>lodestar</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admin</cp:lastModifiedBy>
  <cp:revision>68</cp:revision>
  <cp:lastPrinted>2011-02-14T06:01:00Z</cp:lastPrinted>
  <dcterms:created xsi:type="dcterms:W3CDTF">2023-10-08T06:08:00Z</dcterms:created>
  <dcterms:modified xsi:type="dcterms:W3CDTF">2023-10-17T06:59:00Z</dcterms:modified>
</cp:coreProperties>
</file>